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4CB57F" w14:textId="629B2EA3" w:rsidR="00FE0F15" w:rsidRPr="00F54015" w:rsidRDefault="00FE0F15" w:rsidP="00FE0F15">
      <w:pPr>
        <w:jc w:val="right"/>
        <w:rPr>
          <w:b/>
        </w:rPr>
      </w:pPr>
    </w:p>
    <w:p w14:paraId="04DBB9FC" w14:textId="77777777" w:rsidR="00DC074E" w:rsidRPr="00F54015" w:rsidRDefault="001E0D81">
      <w:r w:rsidRPr="00F54015">
        <w:rPr>
          <w:b/>
        </w:rPr>
        <w:t>Project T</w:t>
      </w:r>
      <w:r w:rsidR="00094A26">
        <w:rPr>
          <w:b/>
        </w:rPr>
        <w:t>itle</w:t>
      </w:r>
      <w:r w:rsidR="00DC074E" w:rsidRPr="00F54015">
        <w:t xml:space="preserve">: </w:t>
      </w:r>
      <w:r w:rsidRPr="00F54015">
        <w:t>Strengthening Health System in Montenegro</w:t>
      </w:r>
      <w:r w:rsidR="00DC074E" w:rsidRPr="00F54015">
        <w:t xml:space="preserve"> (</w:t>
      </w:r>
      <w:r w:rsidRPr="00F54015">
        <w:t>Phase</w:t>
      </w:r>
      <w:r w:rsidR="00DC074E" w:rsidRPr="00F54015">
        <w:t xml:space="preserve"> 2)</w:t>
      </w:r>
    </w:p>
    <w:p w14:paraId="7C7A9AC9" w14:textId="77777777" w:rsidR="00DC074E" w:rsidRPr="00F54015" w:rsidRDefault="001E0D81">
      <w:r w:rsidRPr="00F54015">
        <w:rPr>
          <w:b/>
        </w:rPr>
        <w:t>Project Number</w:t>
      </w:r>
      <w:r w:rsidR="00DC074E" w:rsidRPr="00F54015">
        <w:rPr>
          <w:b/>
        </w:rPr>
        <w:t xml:space="preserve">: </w:t>
      </w:r>
      <w:r w:rsidR="00DC074E" w:rsidRPr="00F54015">
        <w:t>00103594</w:t>
      </w:r>
    </w:p>
    <w:p w14:paraId="0691119A" w14:textId="77777777" w:rsidR="00DC074E" w:rsidRPr="00F54015" w:rsidRDefault="001E0D81">
      <w:r w:rsidRPr="00F54015">
        <w:rPr>
          <w:b/>
        </w:rPr>
        <w:t>Implementation Partner</w:t>
      </w:r>
      <w:r w:rsidR="00DC074E" w:rsidRPr="00F54015">
        <w:rPr>
          <w:b/>
        </w:rPr>
        <w:t xml:space="preserve">: </w:t>
      </w:r>
      <w:r w:rsidR="00DC074E" w:rsidRPr="00F54015">
        <w:t xml:space="preserve">UNDP </w:t>
      </w:r>
      <w:r w:rsidRPr="00F54015">
        <w:t>Office in Montenegro</w:t>
      </w:r>
      <w:r w:rsidR="00DC074E" w:rsidRPr="00F54015">
        <w:t xml:space="preserve"> </w:t>
      </w:r>
    </w:p>
    <w:p w14:paraId="065CE8BC" w14:textId="77777777" w:rsidR="00DC074E" w:rsidRPr="00F54015" w:rsidRDefault="001E0D81">
      <w:r w:rsidRPr="00F54015">
        <w:rPr>
          <w:b/>
        </w:rPr>
        <w:t>Commencement Date</w:t>
      </w:r>
      <w:r w:rsidR="00DC074E" w:rsidRPr="00F54015">
        <w:rPr>
          <w:b/>
        </w:rPr>
        <w:t xml:space="preserve">: </w:t>
      </w:r>
      <w:r w:rsidR="00CD5EC1">
        <w:t>17 October</w:t>
      </w:r>
      <w:r w:rsidRPr="00F54015">
        <w:t xml:space="preserve"> 2018</w:t>
      </w:r>
    </w:p>
    <w:p w14:paraId="35593915" w14:textId="18870DBE" w:rsidR="00DC074E" w:rsidRPr="00F54015" w:rsidRDefault="001E0D81">
      <w:r w:rsidRPr="00F54015">
        <w:rPr>
          <w:b/>
        </w:rPr>
        <w:t>Completion Date</w:t>
      </w:r>
      <w:r w:rsidR="00DC074E" w:rsidRPr="00F54015">
        <w:rPr>
          <w:b/>
        </w:rPr>
        <w:t xml:space="preserve">: </w:t>
      </w:r>
      <w:r w:rsidR="000F6543">
        <w:t>31</w:t>
      </w:r>
      <w:r w:rsidR="000F6543" w:rsidRPr="00F54015">
        <w:t xml:space="preserve"> </w:t>
      </w:r>
      <w:r w:rsidR="000F6543">
        <w:t>December</w:t>
      </w:r>
      <w:r w:rsidR="000F6543" w:rsidRPr="00F54015">
        <w:t xml:space="preserve"> </w:t>
      </w:r>
      <w:r w:rsidRPr="00F54015">
        <w:t>202</w:t>
      </w:r>
      <w:r w:rsidR="00C671D1">
        <w:t>2</w:t>
      </w:r>
    </w:p>
    <w:p w14:paraId="3AEFAABA" w14:textId="77777777" w:rsidR="00745AF8" w:rsidRPr="00F54015" w:rsidRDefault="00745AF8" w:rsidP="00745AF8">
      <w:pPr>
        <w:spacing w:line="480" w:lineRule="auto"/>
      </w:pPr>
    </w:p>
    <w:tbl>
      <w:tblPr>
        <w:tblW w:w="0" w:type="auto"/>
        <w:tblInd w:w="-5" w:type="dxa"/>
        <w:tblLayout w:type="fixed"/>
        <w:tblLook w:val="0000" w:firstRow="0" w:lastRow="0" w:firstColumn="0" w:lastColumn="0" w:noHBand="0" w:noVBand="0"/>
      </w:tblPr>
      <w:tblGrid>
        <w:gridCol w:w="9252"/>
      </w:tblGrid>
      <w:tr w:rsidR="00DC074E" w:rsidRPr="00F54015" w14:paraId="120C114F" w14:textId="77777777">
        <w:trPr>
          <w:trHeight w:val="361"/>
        </w:trPr>
        <w:tc>
          <w:tcPr>
            <w:tcW w:w="9252" w:type="dxa"/>
            <w:tcBorders>
              <w:top w:val="dotted" w:sz="4" w:space="0" w:color="000000"/>
              <w:left w:val="dotted" w:sz="4" w:space="0" w:color="000000"/>
              <w:bottom w:val="single" w:sz="4" w:space="0" w:color="000000"/>
              <w:right w:val="dotted" w:sz="4" w:space="0" w:color="000000"/>
            </w:tcBorders>
            <w:shd w:val="clear" w:color="auto" w:fill="auto"/>
            <w:vAlign w:val="center"/>
          </w:tcPr>
          <w:p w14:paraId="17758215" w14:textId="77777777" w:rsidR="00DC074E" w:rsidRPr="00F54015" w:rsidRDefault="00AE7BF6">
            <w:pPr>
              <w:spacing w:after="0"/>
              <w:jc w:val="center"/>
            </w:pPr>
            <w:r w:rsidRPr="00F54015">
              <w:rPr>
                <w:b/>
              </w:rPr>
              <w:t xml:space="preserve">Brief </w:t>
            </w:r>
            <w:r w:rsidR="00FC30AF">
              <w:rPr>
                <w:b/>
              </w:rPr>
              <w:t>descri</w:t>
            </w:r>
            <w:r w:rsidR="00FC30AF" w:rsidRPr="00F54015">
              <w:rPr>
                <w:b/>
              </w:rPr>
              <w:t>ption</w:t>
            </w:r>
          </w:p>
        </w:tc>
      </w:tr>
      <w:tr w:rsidR="00DC074E" w:rsidRPr="00F54015" w14:paraId="11AE73C2" w14:textId="77777777">
        <w:trPr>
          <w:trHeight w:val="4058"/>
        </w:trPr>
        <w:tc>
          <w:tcPr>
            <w:tcW w:w="9252" w:type="dxa"/>
            <w:tcBorders>
              <w:top w:val="single" w:sz="4" w:space="0" w:color="000000"/>
              <w:left w:val="dotted" w:sz="4" w:space="0" w:color="000000"/>
              <w:bottom w:val="dotted" w:sz="4" w:space="0" w:color="000000"/>
              <w:right w:val="dotted" w:sz="4" w:space="0" w:color="000000"/>
            </w:tcBorders>
            <w:shd w:val="clear" w:color="auto" w:fill="auto"/>
          </w:tcPr>
          <w:p w14:paraId="7400C795" w14:textId="77777777" w:rsidR="00AE7BF6" w:rsidRPr="00F54015" w:rsidRDefault="00AE7BF6">
            <w:pPr>
              <w:rPr>
                <w:rFonts w:eastAsia="Arial"/>
                <w:bCs/>
                <w:sz w:val="20"/>
                <w:szCs w:val="20"/>
                <w:lang w:bidi="en-GB"/>
              </w:rPr>
            </w:pPr>
            <w:r w:rsidRPr="00F54015">
              <w:rPr>
                <w:rFonts w:eastAsia="Arial"/>
                <w:bCs/>
                <w:sz w:val="20"/>
                <w:szCs w:val="20"/>
                <w:lang w:bidi="en-GB"/>
              </w:rPr>
              <w:t xml:space="preserve">Enhancement of the Health Information System - HIS is of enormous importance for </w:t>
            </w:r>
            <w:r w:rsidR="00094A26">
              <w:rPr>
                <w:rFonts w:eastAsia="Arial"/>
                <w:bCs/>
                <w:sz w:val="20"/>
                <w:szCs w:val="20"/>
                <w:lang w:bidi="en-GB"/>
              </w:rPr>
              <w:t xml:space="preserve">the </w:t>
            </w:r>
            <w:r w:rsidRPr="00F54015">
              <w:rPr>
                <w:rFonts w:eastAsia="Arial"/>
                <w:bCs/>
                <w:sz w:val="20"/>
                <w:szCs w:val="20"/>
                <w:lang w:bidi="en-GB"/>
              </w:rPr>
              <w:t xml:space="preserve">further development of the </w:t>
            </w:r>
            <w:r w:rsidR="00094A26">
              <w:rPr>
                <w:rFonts w:eastAsia="Arial"/>
                <w:bCs/>
                <w:sz w:val="20"/>
                <w:szCs w:val="20"/>
                <w:lang w:bidi="en-GB"/>
              </w:rPr>
              <w:t>entire</w:t>
            </w:r>
            <w:r w:rsidRPr="00F54015">
              <w:rPr>
                <w:rFonts w:eastAsia="Arial"/>
                <w:bCs/>
                <w:sz w:val="20"/>
                <w:szCs w:val="20"/>
                <w:lang w:bidi="en-GB"/>
              </w:rPr>
              <w:t xml:space="preserve"> health-care system, strategic planning of activities and required resources</w:t>
            </w:r>
            <w:r w:rsidR="00094A26">
              <w:rPr>
                <w:rFonts w:eastAsia="Arial"/>
                <w:bCs/>
                <w:sz w:val="20"/>
                <w:szCs w:val="20"/>
                <w:lang w:bidi="en-GB"/>
              </w:rPr>
              <w:t>,</w:t>
            </w:r>
            <w:r w:rsidRPr="00F54015">
              <w:rPr>
                <w:rFonts w:eastAsia="Arial"/>
                <w:bCs/>
                <w:sz w:val="20"/>
                <w:szCs w:val="20"/>
                <w:lang w:bidi="en-GB"/>
              </w:rPr>
              <w:t xml:space="preserve"> and appropriate provision of health services.</w:t>
            </w:r>
          </w:p>
          <w:p w14:paraId="5CF58EB2" w14:textId="59B9F28B" w:rsidR="00DC074E" w:rsidRPr="00F54015" w:rsidRDefault="00AE7BF6">
            <w:pPr>
              <w:rPr>
                <w:rFonts w:eastAsia="Arial"/>
                <w:bCs/>
                <w:sz w:val="20"/>
                <w:szCs w:val="20"/>
                <w:lang w:bidi="en-GB"/>
              </w:rPr>
            </w:pPr>
            <w:r w:rsidRPr="00F54015">
              <w:rPr>
                <w:rFonts w:eastAsia="Arial"/>
                <w:bCs/>
                <w:sz w:val="20"/>
                <w:szCs w:val="20"/>
                <w:lang w:bidi="en-GB"/>
              </w:rPr>
              <w:t xml:space="preserve">The results of the analysis that was carried out during the project's first phase indicate that the existing information system in the health sector is incomplete, fragmented and insufficiently interoperable to provide satisfactory information for the efficient management of the health system. </w:t>
            </w:r>
            <w:r w:rsidR="00FC47B3" w:rsidRPr="00F54015">
              <w:rPr>
                <w:rFonts w:eastAsia="Arial"/>
                <w:bCs/>
                <w:sz w:val="20"/>
                <w:szCs w:val="20"/>
                <w:lang w:bidi="en-GB"/>
              </w:rPr>
              <w:t xml:space="preserve">The analysis also indicated the necessity to set up an organisational unit at the Ministry to deal with the information system management, IT and analytical </w:t>
            </w:r>
            <w:r w:rsidR="00D7235F" w:rsidRPr="00F54015">
              <w:rPr>
                <w:rFonts w:eastAsia="Arial"/>
                <w:bCs/>
                <w:sz w:val="20"/>
                <w:szCs w:val="20"/>
                <w:lang w:bidi="en-GB"/>
              </w:rPr>
              <w:t xml:space="preserve">activities. Finally, </w:t>
            </w:r>
            <w:r w:rsidR="00BD61E3" w:rsidRPr="00F54015">
              <w:rPr>
                <w:rFonts w:eastAsia="Arial"/>
                <w:bCs/>
                <w:sz w:val="20"/>
                <w:szCs w:val="20"/>
                <w:lang w:bidi="en-GB"/>
              </w:rPr>
              <w:t xml:space="preserve">the </w:t>
            </w:r>
            <w:r w:rsidR="00D7235F" w:rsidRPr="00F54015">
              <w:rPr>
                <w:rFonts w:eastAsia="Arial"/>
                <w:bCs/>
                <w:sz w:val="20"/>
                <w:szCs w:val="20"/>
                <w:lang w:bidi="en-GB"/>
              </w:rPr>
              <w:t>key planning documents were produced during the project's first phase</w:t>
            </w:r>
            <w:r w:rsidR="00BD61E3" w:rsidRPr="00F54015">
              <w:rPr>
                <w:rFonts w:eastAsia="Arial"/>
                <w:bCs/>
                <w:sz w:val="20"/>
                <w:szCs w:val="20"/>
                <w:lang w:bidi="en-GB"/>
              </w:rPr>
              <w:t xml:space="preserve"> and they include</w:t>
            </w:r>
            <w:r w:rsidR="00D7235F" w:rsidRPr="00F54015">
              <w:rPr>
                <w:rFonts w:eastAsia="Arial"/>
                <w:bCs/>
                <w:sz w:val="20"/>
                <w:szCs w:val="20"/>
                <w:lang w:bidi="en-GB"/>
              </w:rPr>
              <w:t>:</w:t>
            </w:r>
            <w:r w:rsidR="00FC47B3" w:rsidRPr="00F54015">
              <w:rPr>
                <w:rFonts w:eastAsia="Arial"/>
                <w:bCs/>
                <w:sz w:val="20"/>
                <w:szCs w:val="20"/>
                <w:lang w:bidi="en-GB"/>
              </w:rPr>
              <w:t xml:space="preserve"> </w:t>
            </w:r>
            <w:r w:rsidR="00DC074E" w:rsidRPr="00F54015">
              <w:rPr>
                <w:bCs/>
                <w:sz w:val="20"/>
                <w:szCs w:val="20"/>
              </w:rPr>
              <w:t xml:space="preserve">i) </w:t>
            </w:r>
            <w:r w:rsidR="00EB19DA">
              <w:rPr>
                <w:bCs/>
                <w:sz w:val="20"/>
                <w:szCs w:val="20"/>
              </w:rPr>
              <w:t xml:space="preserve">Integrated </w:t>
            </w:r>
            <w:r w:rsidR="00D7235F" w:rsidRPr="00F54015">
              <w:rPr>
                <w:bCs/>
                <w:sz w:val="20"/>
                <w:szCs w:val="20"/>
              </w:rPr>
              <w:t xml:space="preserve">Health Information System Development Strategy </w:t>
            </w:r>
            <w:r w:rsidR="00DC074E" w:rsidRPr="00F54015">
              <w:rPr>
                <w:bCs/>
                <w:sz w:val="20"/>
                <w:szCs w:val="20"/>
              </w:rPr>
              <w:t>2018- 202</w:t>
            </w:r>
            <w:r w:rsidR="00EB19DA">
              <w:rPr>
                <w:bCs/>
                <w:sz w:val="20"/>
                <w:szCs w:val="20"/>
              </w:rPr>
              <w:t>3</w:t>
            </w:r>
            <w:r w:rsidR="00DC074E" w:rsidRPr="00F54015">
              <w:rPr>
                <w:bCs/>
                <w:sz w:val="20"/>
                <w:szCs w:val="20"/>
              </w:rPr>
              <w:t xml:space="preserve"> </w:t>
            </w:r>
            <w:r w:rsidR="00D7235F" w:rsidRPr="00F54015">
              <w:rPr>
                <w:bCs/>
                <w:sz w:val="20"/>
                <w:szCs w:val="20"/>
              </w:rPr>
              <w:t>and</w:t>
            </w:r>
            <w:r w:rsidR="00DC074E" w:rsidRPr="00F54015">
              <w:rPr>
                <w:bCs/>
                <w:sz w:val="20"/>
                <w:szCs w:val="20"/>
              </w:rPr>
              <w:t xml:space="preserve"> ii) A</w:t>
            </w:r>
            <w:r w:rsidR="00D7235F" w:rsidRPr="00F54015">
              <w:rPr>
                <w:bCs/>
                <w:sz w:val="20"/>
                <w:szCs w:val="20"/>
              </w:rPr>
              <w:t>ction Plan for</w:t>
            </w:r>
            <w:r w:rsidR="00DC074E" w:rsidRPr="00F54015">
              <w:rPr>
                <w:bCs/>
                <w:sz w:val="20"/>
                <w:szCs w:val="20"/>
              </w:rPr>
              <w:t xml:space="preserve"> 2018 </w:t>
            </w:r>
            <w:r w:rsidR="00EB19DA">
              <w:rPr>
                <w:bCs/>
                <w:sz w:val="20"/>
                <w:szCs w:val="20"/>
              </w:rPr>
              <w:t>- 2021</w:t>
            </w:r>
            <w:r w:rsidR="00DC074E" w:rsidRPr="00F54015">
              <w:rPr>
                <w:bCs/>
                <w:sz w:val="20"/>
                <w:szCs w:val="20"/>
              </w:rPr>
              <w:t xml:space="preserve">, </w:t>
            </w:r>
            <w:r w:rsidR="00D7235F" w:rsidRPr="00F54015">
              <w:rPr>
                <w:bCs/>
                <w:sz w:val="20"/>
                <w:szCs w:val="20"/>
              </w:rPr>
              <w:t>which include proposals for the new</w:t>
            </w:r>
            <w:r w:rsidR="00DC074E" w:rsidRPr="00F54015">
              <w:rPr>
                <w:bCs/>
                <w:sz w:val="20"/>
                <w:szCs w:val="20"/>
              </w:rPr>
              <w:t xml:space="preserve"> </w:t>
            </w:r>
            <w:r w:rsidR="00D7235F" w:rsidRPr="00F54015">
              <w:rPr>
                <w:bCs/>
                <w:sz w:val="20"/>
                <w:szCs w:val="20"/>
              </w:rPr>
              <w:t>E-architecture</w:t>
            </w:r>
            <w:r w:rsidR="00D1633F" w:rsidRPr="00F54015">
              <w:rPr>
                <w:bCs/>
                <w:sz w:val="20"/>
                <w:szCs w:val="20"/>
              </w:rPr>
              <w:t xml:space="preserve"> of the system, define priority projects such as improvement of the IT </w:t>
            </w:r>
            <w:r w:rsidR="00FC30AF" w:rsidRPr="00F54015">
              <w:rPr>
                <w:bCs/>
                <w:sz w:val="20"/>
                <w:szCs w:val="20"/>
              </w:rPr>
              <w:t>infrastructure</w:t>
            </w:r>
            <w:r w:rsidR="00D1633F" w:rsidRPr="00F54015">
              <w:rPr>
                <w:bCs/>
                <w:sz w:val="20"/>
                <w:szCs w:val="20"/>
              </w:rPr>
              <w:t xml:space="preserve"> at the Clinical Centre</w:t>
            </w:r>
            <w:r w:rsidR="002F290A">
              <w:rPr>
                <w:bCs/>
                <w:sz w:val="20"/>
                <w:szCs w:val="20"/>
              </w:rPr>
              <w:t>,</w:t>
            </w:r>
            <w:r w:rsidR="00D1633F" w:rsidRPr="00F54015">
              <w:rPr>
                <w:bCs/>
                <w:sz w:val="20"/>
                <w:szCs w:val="20"/>
              </w:rPr>
              <w:t xml:space="preserve"> and </w:t>
            </w:r>
            <w:r w:rsidR="002F290A">
              <w:rPr>
                <w:bCs/>
                <w:sz w:val="20"/>
                <w:szCs w:val="20"/>
              </w:rPr>
              <w:t>offer</w:t>
            </w:r>
            <w:r w:rsidR="00D1633F" w:rsidRPr="00F54015">
              <w:rPr>
                <w:bCs/>
                <w:sz w:val="20"/>
                <w:szCs w:val="20"/>
              </w:rPr>
              <w:t xml:space="preserve"> solutions for integration of all existing health systems</w:t>
            </w:r>
            <w:r w:rsidR="00DC074E" w:rsidRPr="00F54015">
              <w:rPr>
                <w:bCs/>
                <w:sz w:val="20"/>
                <w:szCs w:val="20"/>
              </w:rPr>
              <w:t xml:space="preserve">. </w:t>
            </w:r>
          </w:p>
          <w:p w14:paraId="53702E56" w14:textId="77777777" w:rsidR="00DC074E" w:rsidRPr="00F54015" w:rsidRDefault="00D1633F" w:rsidP="00585FDA">
            <w:r w:rsidRPr="00F54015">
              <w:rPr>
                <w:bCs/>
                <w:sz w:val="20"/>
                <w:szCs w:val="20"/>
              </w:rPr>
              <w:t xml:space="preserve">The goal of phase 2 is to set up the comprehensive </w:t>
            </w:r>
            <w:r w:rsidRPr="00F54015">
              <w:rPr>
                <w:bCs/>
                <w:i/>
                <w:sz w:val="20"/>
                <w:szCs w:val="20"/>
              </w:rPr>
              <w:t>Integrated Health Information System</w:t>
            </w:r>
            <w:r w:rsidR="00DC074E" w:rsidRPr="00F54015">
              <w:rPr>
                <w:bCs/>
                <w:i/>
                <w:sz w:val="20"/>
                <w:szCs w:val="20"/>
              </w:rPr>
              <w:t xml:space="preserve"> (</w:t>
            </w:r>
            <w:r w:rsidR="00DC074E" w:rsidRPr="00F54015">
              <w:rPr>
                <w:bCs/>
                <w:sz w:val="20"/>
                <w:szCs w:val="20"/>
              </w:rPr>
              <w:t>I</w:t>
            </w:r>
            <w:r w:rsidRPr="00F54015">
              <w:rPr>
                <w:bCs/>
                <w:sz w:val="20"/>
                <w:szCs w:val="20"/>
              </w:rPr>
              <w:t>H</w:t>
            </w:r>
            <w:r w:rsidR="00DC074E" w:rsidRPr="00F54015">
              <w:rPr>
                <w:bCs/>
                <w:sz w:val="20"/>
                <w:szCs w:val="20"/>
              </w:rPr>
              <w:t xml:space="preserve">IS) </w:t>
            </w:r>
            <w:r w:rsidRPr="00F54015">
              <w:rPr>
                <w:bCs/>
                <w:sz w:val="20"/>
                <w:szCs w:val="20"/>
              </w:rPr>
              <w:t xml:space="preserve">and </w:t>
            </w:r>
            <w:r w:rsidR="002F290A">
              <w:rPr>
                <w:bCs/>
                <w:sz w:val="20"/>
                <w:szCs w:val="20"/>
              </w:rPr>
              <w:t xml:space="preserve">accordingly implement </w:t>
            </w:r>
            <w:r w:rsidR="00506B63" w:rsidRPr="00F54015">
              <w:rPr>
                <w:bCs/>
                <w:sz w:val="20"/>
                <w:szCs w:val="20"/>
              </w:rPr>
              <w:t xml:space="preserve">the activities set in </w:t>
            </w:r>
            <w:r w:rsidR="00BD61E3" w:rsidRPr="00F54015">
              <w:rPr>
                <w:bCs/>
                <w:sz w:val="20"/>
                <w:szCs w:val="20"/>
              </w:rPr>
              <w:t>the Strategy's Action Plan, in order to achieve full improvement of the IT infrastructure in the health sector and fac</w:t>
            </w:r>
            <w:r w:rsidR="00DC074E" w:rsidRPr="00F54015">
              <w:rPr>
                <w:bCs/>
                <w:sz w:val="20"/>
                <w:szCs w:val="20"/>
              </w:rPr>
              <w:t>i</w:t>
            </w:r>
            <w:r w:rsidR="002F290A">
              <w:rPr>
                <w:bCs/>
                <w:sz w:val="20"/>
                <w:szCs w:val="20"/>
              </w:rPr>
              <w:t>litate centralis</w:t>
            </w:r>
            <w:r w:rsidR="00BD61E3" w:rsidRPr="00F54015">
              <w:rPr>
                <w:bCs/>
                <w:sz w:val="20"/>
                <w:szCs w:val="20"/>
              </w:rPr>
              <w:t xml:space="preserve">ed and timely management and use of reliable data for strategic decision-making. System modernisation and </w:t>
            </w:r>
            <w:r w:rsidR="00FC30AF" w:rsidRPr="00F54015">
              <w:rPr>
                <w:bCs/>
                <w:sz w:val="20"/>
                <w:szCs w:val="20"/>
              </w:rPr>
              <w:t>improvement</w:t>
            </w:r>
            <w:r w:rsidR="00BD61E3" w:rsidRPr="00F54015">
              <w:rPr>
                <w:bCs/>
                <w:sz w:val="20"/>
                <w:szCs w:val="20"/>
              </w:rPr>
              <w:t xml:space="preserve"> of IT infrastructure will significantly increase its efficiency and also result in savings related to maintenance and every day operation and thus facilitate significant investments to improve the quality and standard of health services</w:t>
            </w:r>
            <w:r w:rsidR="00DC074E" w:rsidRPr="00F54015">
              <w:rPr>
                <w:bCs/>
                <w:szCs w:val="22"/>
              </w:rPr>
              <w:t xml:space="preserve">.  </w:t>
            </w:r>
          </w:p>
        </w:tc>
      </w:tr>
    </w:tbl>
    <w:p w14:paraId="6C9B9D22" w14:textId="377BA6D7" w:rsidR="00DC074E" w:rsidRPr="00F54015" w:rsidRDefault="00A04744">
      <w:r w:rsidRPr="00F54015">
        <w:rPr>
          <w:noProof/>
          <w:lang w:val="en-US" w:eastAsia="en-US"/>
        </w:rPr>
        <mc:AlternateContent>
          <mc:Choice Requires="wps">
            <w:drawing>
              <wp:anchor distT="0" distB="0" distL="114935" distR="114935" simplePos="0" relativeHeight="251657728" behindDoc="0" locked="0" layoutInCell="1" allowOverlap="1" wp14:anchorId="1E2B0AFF" wp14:editId="241B5E77">
                <wp:simplePos x="0" y="0"/>
                <wp:positionH relativeFrom="margin">
                  <wp:posOffset>41275</wp:posOffset>
                </wp:positionH>
                <wp:positionV relativeFrom="paragraph">
                  <wp:posOffset>208915</wp:posOffset>
                </wp:positionV>
                <wp:extent cx="2486025" cy="1577340"/>
                <wp:effectExtent l="0" t="0" r="285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77340"/>
                        </a:xfrm>
                        <a:prstGeom prst="rect">
                          <a:avLst/>
                        </a:prstGeom>
                        <a:solidFill>
                          <a:srgbClr val="FFFFFF"/>
                        </a:solidFill>
                        <a:ln w="9525">
                          <a:solidFill>
                            <a:srgbClr val="000000"/>
                          </a:solidFill>
                          <a:miter lim="800000"/>
                          <a:headEnd/>
                          <a:tailEnd/>
                        </a:ln>
                      </wps:spPr>
                      <wps:txbx>
                        <w:txbxContent>
                          <w:p w14:paraId="20C878D6" w14:textId="77777777" w:rsidR="00886F7A" w:rsidRDefault="00886F7A" w:rsidP="009F7EF2">
                            <w:pPr>
                              <w:jc w:val="left"/>
                              <w:rPr>
                                <w:rFonts w:eastAsia="Arial"/>
                                <w:sz w:val="20"/>
                                <w:szCs w:val="20"/>
                                <w:lang w:bidi="en-GB"/>
                              </w:rPr>
                            </w:pPr>
                            <w:r w:rsidRPr="00EB19DA">
                              <w:rPr>
                                <w:rFonts w:eastAsia="Arial"/>
                                <w:sz w:val="20"/>
                                <w:szCs w:val="20"/>
                                <w:lang w:bidi="en-GB"/>
                              </w:rPr>
                              <w:t>Contributing Outcome (UNDAF/CPD, RPD or GPD):</w:t>
                            </w:r>
                          </w:p>
                          <w:p w14:paraId="7DB930A9" w14:textId="3E215BB8" w:rsidR="00886F7A" w:rsidRDefault="00886F7A" w:rsidP="009F7EF2">
                            <w:pPr>
                              <w:jc w:val="left"/>
                            </w:pPr>
                            <w:r>
                              <w:rPr>
                                <w:rFonts w:eastAsia="Arial"/>
                                <w:sz w:val="20"/>
                                <w:szCs w:val="20"/>
                                <w:lang w:bidi="en-GB"/>
                              </w:rPr>
                              <w:t xml:space="preserve"> </w:t>
                            </w:r>
                            <w:r w:rsidRPr="00657645">
                              <w:rPr>
                                <w:sz w:val="20"/>
                                <w:szCs w:val="20"/>
                                <w:lang w:val="en-US"/>
                              </w:rPr>
                              <w:t>By 2021</w:t>
                            </w:r>
                            <w:r>
                              <w:rPr>
                                <w:sz w:val="20"/>
                                <w:szCs w:val="20"/>
                                <w:lang w:val="en-US"/>
                              </w:rPr>
                              <w:t>, the</w:t>
                            </w:r>
                            <w:r w:rsidRPr="00657645">
                              <w:rPr>
                                <w:sz w:val="20"/>
                                <w:szCs w:val="20"/>
                                <w:lang w:val="en-US"/>
                              </w:rPr>
                              <w:t xml:space="preserve"> population has improved access to quality, equitable, inclusive and mutually reinforcing systems of health, education, protection and decent work.</w:t>
                            </w:r>
                            <w:r>
                              <w:rPr>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0AFF" id="_x0000_t202" coordsize="21600,21600" o:spt="202" path="m,l,21600r21600,l21600,xe">
                <v:stroke joinstyle="miter"/>
                <v:path gradientshapeok="t" o:connecttype="rect"/>
              </v:shapetype>
              <v:shape id="Text Box 2" o:spid="_x0000_s1026" type="#_x0000_t202" style="position:absolute;left:0;text-align:left;margin-left:3.25pt;margin-top:16.45pt;width:195.75pt;height:124.2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">
                <v:textbox>
                  <w:txbxContent>
                    <w:p w14:paraId="20C878D6" w14:textId="77777777" w:rsidR="00886F7A" w:rsidRDefault="00886F7A" w:rsidP="009F7EF2">
                      <w:pPr>
                        <w:jc w:val="left"/>
                        <w:rPr>
                          <w:rFonts w:eastAsia="Arial"/>
                          <w:sz w:val="20"/>
                          <w:szCs w:val="20"/>
                          <w:lang w:bidi="en-GB"/>
                        </w:rPr>
                      </w:pPr>
                      <w:r w:rsidRPr="00EB19DA">
                        <w:rPr>
                          <w:rFonts w:eastAsia="Arial"/>
                          <w:sz w:val="20"/>
                          <w:szCs w:val="20"/>
                          <w:lang w:bidi="en-GB"/>
                        </w:rPr>
                        <w:t>Contributing Outcome (UNDAF/CPD, RPD or GPD):</w:t>
                      </w:r>
                    </w:p>
                    <w:p w14:paraId="7DB930A9" w14:textId="3E215BB8" w:rsidR="00886F7A" w:rsidRDefault="00886F7A" w:rsidP="009F7EF2">
                      <w:pPr>
                        <w:jc w:val="left"/>
                      </w:pPr>
                      <w:r>
                        <w:rPr>
                          <w:rFonts w:eastAsia="Arial"/>
                          <w:sz w:val="20"/>
                          <w:szCs w:val="20"/>
                          <w:lang w:bidi="en-GB"/>
                        </w:rPr>
                        <w:t xml:space="preserve"> </w:t>
                      </w:r>
                      <w:r w:rsidRPr="00657645">
                        <w:rPr>
                          <w:sz w:val="20"/>
                          <w:szCs w:val="20"/>
                          <w:lang w:val="en-US"/>
                        </w:rPr>
                        <w:t>By 2021</w:t>
                      </w:r>
                      <w:r>
                        <w:rPr>
                          <w:sz w:val="20"/>
                          <w:szCs w:val="20"/>
                          <w:lang w:val="en-US"/>
                        </w:rPr>
                        <w:t>, the</w:t>
                      </w:r>
                      <w:r w:rsidRPr="00657645">
                        <w:rPr>
                          <w:sz w:val="20"/>
                          <w:szCs w:val="20"/>
                          <w:lang w:val="en-US"/>
                        </w:rPr>
                        <w:t xml:space="preserve"> population has improved access to quality, equitable, inclusive and mutually reinforcing systems of health, education, protection and decent work.</w:t>
                      </w:r>
                      <w:r>
                        <w:rPr>
                          <w:sz w:val="20"/>
                          <w:szCs w:val="20"/>
                          <w:lang w:val="en-US"/>
                        </w:rPr>
                        <w:t xml:space="preserve"> </w:t>
                      </w:r>
                    </w:p>
                  </w:txbxContent>
                </v:textbox>
                <w10:wrap anchorx="margin"/>
              </v:shape>
            </w:pict>
          </mc:Fallback>
        </mc:AlternateContent>
      </w:r>
      <w:r w:rsidR="00DC074E" w:rsidRPr="00F54015">
        <w:rPr>
          <w:b/>
        </w:rPr>
        <w:tab/>
      </w:r>
      <w:r w:rsidR="00DC074E" w:rsidRPr="00F54015">
        <w:rPr>
          <w:b/>
        </w:rPr>
        <w:tab/>
      </w:r>
    </w:p>
    <w:tbl>
      <w:tblPr>
        <w:tblW w:w="5220" w:type="dxa"/>
        <w:tblInd w:w="4045" w:type="dxa"/>
        <w:tblLayout w:type="fixed"/>
        <w:tblLook w:val="0000" w:firstRow="0" w:lastRow="0" w:firstColumn="0" w:lastColumn="0" w:noHBand="0" w:noVBand="0"/>
      </w:tblPr>
      <w:tblGrid>
        <w:gridCol w:w="1847"/>
        <w:gridCol w:w="1759"/>
        <w:gridCol w:w="1614"/>
      </w:tblGrid>
      <w:tr w:rsidR="00DC074E" w:rsidRPr="00F54015" w14:paraId="60DB07E7" w14:textId="77777777" w:rsidTr="009F7EF2">
        <w:trPr>
          <w:trHeight w:val="566"/>
        </w:trPr>
        <w:tc>
          <w:tcPr>
            <w:tcW w:w="1847" w:type="dxa"/>
            <w:tcBorders>
              <w:top w:val="single" w:sz="4" w:space="0" w:color="000000"/>
              <w:left w:val="single" w:sz="4" w:space="0" w:color="000000"/>
              <w:bottom w:val="single" w:sz="4" w:space="0" w:color="000000"/>
            </w:tcBorders>
            <w:shd w:val="clear" w:color="auto" w:fill="auto"/>
          </w:tcPr>
          <w:p w14:paraId="28E82261" w14:textId="53E32FCA" w:rsidR="00DC074E" w:rsidRPr="00036ADA" w:rsidRDefault="00A04744">
            <w:pPr>
              <w:spacing w:before="60"/>
              <w:jc w:val="left"/>
            </w:pPr>
            <w:r w:rsidRPr="00A04744">
              <w:rPr>
                <w:b/>
                <w:sz w:val="20"/>
                <w:szCs w:val="20"/>
              </w:rPr>
              <w:t xml:space="preserve">Total resources required </w:t>
            </w:r>
            <w:r w:rsidR="002233AD">
              <w:rPr>
                <w:b/>
                <w:sz w:val="20"/>
                <w:szCs w:val="20"/>
              </w:rPr>
              <w:t>(USD</w:t>
            </w:r>
            <w:r w:rsidR="00DC074E" w:rsidRPr="00036ADA">
              <w:rPr>
                <w:b/>
                <w:sz w:val="20"/>
                <w:szCs w:val="20"/>
              </w:rPr>
              <w:t>):</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7BB4FC" w14:textId="0BA22CF6" w:rsidR="00DC074E" w:rsidRPr="00036ADA" w:rsidRDefault="00983E3A" w:rsidP="002233AD">
            <w:pPr>
              <w:jc w:val="right"/>
              <w:rPr>
                <w:b/>
              </w:rPr>
            </w:pPr>
            <w:r w:rsidRPr="00983E3A">
              <w:rPr>
                <w:b/>
                <w:sz w:val="20"/>
                <w:szCs w:val="20"/>
              </w:rPr>
              <w:t>1,686,200</w:t>
            </w:r>
          </w:p>
        </w:tc>
      </w:tr>
      <w:tr w:rsidR="00DC074E" w:rsidRPr="00F54015" w14:paraId="179EAFF5" w14:textId="77777777" w:rsidTr="009F7EF2">
        <w:trPr>
          <w:cantSplit/>
        </w:trPr>
        <w:tc>
          <w:tcPr>
            <w:tcW w:w="1847" w:type="dxa"/>
            <w:vMerge w:val="restart"/>
            <w:tcBorders>
              <w:top w:val="single" w:sz="4" w:space="0" w:color="000000"/>
              <w:left w:val="single" w:sz="4" w:space="0" w:color="000000"/>
              <w:bottom w:val="single" w:sz="4" w:space="0" w:color="000000"/>
            </w:tcBorders>
            <w:shd w:val="clear" w:color="auto" w:fill="auto"/>
          </w:tcPr>
          <w:p w14:paraId="4DCB1989" w14:textId="55AE7B0C" w:rsidR="00DC074E" w:rsidRPr="00036ADA" w:rsidRDefault="00A04744">
            <w:pPr>
              <w:spacing w:before="60"/>
              <w:jc w:val="left"/>
            </w:pPr>
            <w:r w:rsidRPr="00A04744">
              <w:rPr>
                <w:b/>
                <w:sz w:val="20"/>
                <w:szCs w:val="20"/>
              </w:rPr>
              <w:t>Total resources allocated</w:t>
            </w:r>
            <w:r w:rsidR="00DC074E" w:rsidRPr="00036ADA">
              <w:rPr>
                <w:b/>
                <w:sz w:val="20"/>
                <w:szCs w:val="20"/>
              </w:rPr>
              <w:t>:</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F76D6" w14:textId="0AA971C3" w:rsidR="00DC074E" w:rsidRPr="009F7EF2" w:rsidRDefault="00983E3A">
            <w:pPr>
              <w:jc w:val="right"/>
              <w:rPr>
                <w:b/>
              </w:rPr>
            </w:pPr>
            <w:r w:rsidRPr="00983E3A">
              <w:rPr>
                <w:b/>
                <w:sz w:val="20"/>
                <w:szCs w:val="20"/>
              </w:rPr>
              <w:t>1,793,200</w:t>
            </w:r>
          </w:p>
        </w:tc>
      </w:tr>
      <w:tr w:rsidR="00DC074E" w:rsidRPr="00F54015" w14:paraId="66521C25" w14:textId="77777777" w:rsidTr="009F7EF2">
        <w:trPr>
          <w:cantSplit/>
        </w:trPr>
        <w:tc>
          <w:tcPr>
            <w:tcW w:w="1847" w:type="dxa"/>
            <w:vMerge/>
            <w:tcBorders>
              <w:top w:val="single" w:sz="4" w:space="0" w:color="000000"/>
              <w:left w:val="single" w:sz="4" w:space="0" w:color="000000"/>
              <w:bottom w:val="single" w:sz="4" w:space="0" w:color="000000"/>
            </w:tcBorders>
            <w:shd w:val="clear" w:color="auto" w:fill="auto"/>
          </w:tcPr>
          <w:p w14:paraId="3DD11708" w14:textId="77777777" w:rsidR="00DC074E" w:rsidRPr="00036ADA" w:rsidRDefault="00DC074E">
            <w:pPr>
              <w:snapToGrid w:val="0"/>
              <w:rPr>
                <w:sz w:val="20"/>
                <w:szCs w:val="20"/>
              </w:rPr>
            </w:pPr>
          </w:p>
        </w:tc>
        <w:tc>
          <w:tcPr>
            <w:tcW w:w="1759" w:type="dxa"/>
            <w:tcBorders>
              <w:top w:val="single" w:sz="4" w:space="0" w:color="000000"/>
              <w:left w:val="single" w:sz="4" w:space="0" w:color="000000"/>
              <w:bottom w:val="single" w:sz="4" w:space="0" w:color="000000"/>
            </w:tcBorders>
            <w:shd w:val="clear" w:color="auto" w:fill="auto"/>
            <w:vAlign w:val="center"/>
          </w:tcPr>
          <w:p w14:paraId="196D5D42" w14:textId="77777777" w:rsidR="00DC074E" w:rsidRPr="00036ADA" w:rsidRDefault="00D625F6">
            <w:pPr>
              <w:snapToGrid w:val="0"/>
              <w:spacing w:after="0"/>
              <w:jc w:val="left"/>
              <w:rPr>
                <w:b/>
                <w:sz w:val="20"/>
                <w:szCs w:val="20"/>
              </w:rPr>
            </w:pPr>
            <w:r w:rsidRPr="00036ADA">
              <w:rPr>
                <w:b/>
                <w:sz w:val="20"/>
                <w:szCs w:val="20"/>
              </w:rPr>
              <w:t>Transferred from phase</w:t>
            </w:r>
            <w:r w:rsidR="00745AF8" w:rsidRPr="00036ADA">
              <w:rPr>
                <w:b/>
                <w:sz w:val="20"/>
                <w:szCs w:val="20"/>
              </w:rPr>
              <w:t xml:space="preserve"> 1</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6E2B" w14:textId="77777777" w:rsidR="00DC074E" w:rsidRPr="00036ADA" w:rsidRDefault="002233AD" w:rsidP="00745AF8">
            <w:pPr>
              <w:snapToGrid w:val="0"/>
              <w:spacing w:after="0"/>
              <w:jc w:val="right"/>
              <w:rPr>
                <w:sz w:val="20"/>
                <w:szCs w:val="20"/>
              </w:rPr>
            </w:pPr>
            <w:r>
              <w:rPr>
                <w:sz w:val="20"/>
                <w:szCs w:val="20"/>
              </w:rPr>
              <w:t>91</w:t>
            </w:r>
            <w:r w:rsidR="00745AF8" w:rsidRPr="00036ADA">
              <w:rPr>
                <w:sz w:val="20"/>
                <w:szCs w:val="20"/>
              </w:rPr>
              <w:t>,000</w:t>
            </w:r>
          </w:p>
        </w:tc>
      </w:tr>
      <w:tr w:rsidR="00DC074E" w:rsidRPr="00F54015" w14:paraId="56B22425" w14:textId="77777777" w:rsidTr="009F7EF2">
        <w:trPr>
          <w:cantSplit/>
        </w:trPr>
        <w:tc>
          <w:tcPr>
            <w:tcW w:w="1847" w:type="dxa"/>
            <w:vMerge/>
            <w:tcBorders>
              <w:top w:val="single" w:sz="4" w:space="0" w:color="000000"/>
              <w:left w:val="single" w:sz="4" w:space="0" w:color="000000"/>
              <w:bottom w:val="single" w:sz="4" w:space="0" w:color="000000"/>
            </w:tcBorders>
            <w:shd w:val="clear" w:color="auto" w:fill="auto"/>
          </w:tcPr>
          <w:p w14:paraId="770E9DF1" w14:textId="77777777" w:rsidR="00DC074E" w:rsidRPr="00036ADA" w:rsidRDefault="00DC074E">
            <w:pPr>
              <w:snapToGrid w:val="0"/>
              <w:rPr>
                <w:sz w:val="20"/>
                <w:szCs w:val="20"/>
              </w:rPr>
            </w:pPr>
          </w:p>
        </w:tc>
        <w:tc>
          <w:tcPr>
            <w:tcW w:w="1759" w:type="dxa"/>
            <w:tcBorders>
              <w:top w:val="single" w:sz="4" w:space="0" w:color="000000"/>
              <w:left w:val="single" w:sz="4" w:space="0" w:color="000000"/>
              <w:bottom w:val="single" w:sz="4" w:space="0" w:color="000000"/>
            </w:tcBorders>
            <w:shd w:val="clear" w:color="auto" w:fill="auto"/>
            <w:vAlign w:val="center"/>
          </w:tcPr>
          <w:p w14:paraId="06CE12FA" w14:textId="77777777" w:rsidR="00DC074E" w:rsidRPr="00036ADA" w:rsidRDefault="00D625F6">
            <w:pPr>
              <w:spacing w:after="0"/>
              <w:jc w:val="left"/>
            </w:pPr>
            <w:r w:rsidRPr="00036ADA">
              <w:rPr>
                <w:b/>
                <w:sz w:val="20"/>
                <w:szCs w:val="20"/>
              </w:rPr>
              <w:t>Government of Montenegro</w:t>
            </w:r>
            <w:r w:rsidR="00DC074E" w:rsidRPr="00036ADA">
              <w:rPr>
                <w:b/>
                <w:sz w:val="20"/>
                <w:szCs w:val="20"/>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AE01" w14:textId="793FA52E" w:rsidR="00DC074E" w:rsidRPr="00036ADA" w:rsidRDefault="00983E3A" w:rsidP="00745AF8">
            <w:pPr>
              <w:pStyle w:val="FrameContents"/>
              <w:tabs>
                <w:tab w:val="left" w:pos="1260"/>
              </w:tabs>
              <w:spacing w:after="0"/>
              <w:jc w:val="right"/>
              <w:rPr>
                <w:lang w:val="en-GB"/>
              </w:rPr>
            </w:pPr>
            <w:r w:rsidRPr="00983E3A">
              <w:rPr>
                <w:rFonts w:ascii="Arial" w:hAnsi="Arial" w:cs="Arial"/>
                <w:sz w:val="20"/>
                <w:szCs w:val="20"/>
                <w:lang w:val="en-GB"/>
              </w:rPr>
              <w:t>1,686,200</w:t>
            </w:r>
          </w:p>
        </w:tc>
      </w:tr>
      <w:tr w:rsidR="00DC074E" w:rsidRPr="00F54015" w14:paraId="1EB6BB3A" w14:textId="77777777" w:rsidTr="009F7EF2">
        <w:trPr>
          <w:cantSplit/>
          <w:trHeight w:val="314"/>
        </w:trPr>
        <w:tc>
          <w:tcPr>
            <w:tcW w:w="1847" w:type="dxa"/>
            <w:vMerge/>
            <w:tcBorders>
              <w:top w:val="single" w:sz="4" w:space="0" w:color="000000"/>
              <w:left w:val="single" w:sz="4" w:space="0" w:color="000000"/>
              <w:bottom w:val="single" w:sz="4" w:space="0" w:color="000000"/>
            </w:tcBorders>
            <w:shd w:val="clear" w:color="auto" w:fill="auto"/>
          </w:tcPr>
          <w:p w14:paraId="0B2179BC" w14:textId="77777777" w:rsidR="00DC074E" w:rsidRPr="00036ADA" w:rsidRDefault="00DC074E">
            <w:pPr>
              <w:snapToGrid w:val="0"/>
              <w:rPr>
                <w:sz w:val="20"/>
                <w:szCs w:val="20"/>
              </w:rPr>
            </w:pPr>
          </w:p>
        </w:tc>
        <w:tc>
          <w:tcPr>
            <w:tcW w:w="1759" w:type="dxa"/>
            <w:tcBorders>
              <w:top w:val="single" w:sz="4" w:space="0" w:color="000000"/>
              <w:left w:val="single" w:sz="4" w:space="0" w:color="000000"/>
              <w:bottom w:val="single" w:sz="4" w:space="0" w:color="000000"/>
            </w:tcBorders>
            <w:shd w:val="clear" w:color="auto" w:fill="auto"/>
            <w:vAlign w:val="center"/>
          </w:tcPr>
          <w:p w14:paraId="1E47D00E" w14:textId="77777777" w:rsidR="00DC074E" w:rsidRPr="00036ADA" w:rsidRDefault="00DC074E">
            <w:pPr>
              <w:spacing w:after="0"/>
              <w:jc w:val="left"/>
            </w:pPr>
            <w:r w:rsidRPr="00036ADA">
              <w:rPr>
                <w:b/>
                <w:sz w:val="20"/>
                <w:szCs w:val="20"/>
              </w:rPr>
              <w:t>UNDP</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69C0" w14:textId="77777777" w:rsidR="00DC074E" w:rsidRPr="00036ADA" w:rsidRDefault="002233AD" w:rsidP="00745AF8">
            <w:pPr>
              <w:spacing w:after="0"/>
              <w:jc w:val="right"/>
            </w:pPr>
            <w:r>
              <w:rPr>
                <w:sz w:val="20"/>
                <w:szCs w:val="20"/>
              </w:rPr>
              <w:t>16</w:t>
            </w:r>
            <w:r w:rsidR="00745AF8" w:rsidRPr="00036ADA">
              <w:rPr>
                <w:sz w:val="20"/>
                <w:szCs w:val="20"/>
              </w:rPr>
              <w:t>,000</w:t>
            </w:r>
          </w:p>
        </w:tc>
      </w:tr>
      <w:tr w:rsidR="00DC074E" w:rsidRPr="00F54015" w14:paraId="3986E134" w14:textId="77777777" w:rsidTr="009F7EF2">
        <w:trPr>
          <w:trHeight w:val="314"/>
        </w:trPr>
        <w:tc>
          <w:tcPr>
            <w:tcW w:w="1847" w:type="dxa"/>
            <w:tcBorders>
              <w:top w:val="single" w:sz="4" w:space="0" w:color="000000"/>
              <w:left w:val="single" w:sz="4" w:space="0" w:color="000000"/>
              <w:bottom w:val="single" w:sz="4" w:space="0" w:color="000000"/>
            </w:tcBorders>
            <w:shd w:val="clear" w:color="auto" w:fill="auto"/>
            <w:vAlign w:val="center"/>
          </w:tcPr>
          <w:p w14:paraId="633956B1" w14:textId="77777777" w:rsidR="00DC074E" w:rsidRPr="00036ADA" w:rsidRDefault="00D625F6">
            <w:pPr>
              <w:spacing w:after="0"/>
              <w:jc w:val="left"/>
            </w:pPr>
            <w:r w:rsidRPr="00036ADA">
              <w:rPr>
                <w:b/>
                <w:sz w:val="20"/>
                <w:szCs w:val="20"/>
              </w:rPr>
              <w:t>Unfunded</w:t>
            </w:r>
            <w:r w:rsidR="00DC074E" w:rsidRPr="00036ADA">
              <w:rPr>
                <w:b/>
                <w:sz w:val="20"/>
                <w:szCs w:val="20"/>
              </w:rPr>
              <w:t>:</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FAE1A" w14:textId="77777777" w:rsidR="00DC074E" w:rsidRPr="00036ADA" w:rsidRDefault="002233AD">
            <w:pPr>
              <w:snapToGrid w:val="0"/>
              <w:spacing w:after="0"/>
              <w:jc w:val="right"/>
              <w:rPr>
                <w:sz w:val="20"/>
                <w:szCs w:val="20"/>
              </w:rPr>
            </w:pPr>
            <w:r>
              <w:rPr>
                <w:sz w:val="20"/>
                <w:szCs w:val="20"/>
              </w:rPr>
              <w:t>N/A</w:t>
            </w:r>
          </w:p>
        </w:tc>
      </w:tr>
    </w:tbl>
    <w:p w14:paraId="067A65DB" w14:textId="77777777" w:rsidR="00DC074E" w:rsidRPr="00F54015" w:rsidRDefault="00DC074E">
      <w:pPr>
        <w:spacing w:after="0"/>
      </w:pPr>
    </w:p>
    <w:p w14:paraId="20A22D7F" w14:textId="2604C19B" w:rsidR="00DC074E" w:rsidRPr="00A04744" w:rsidRDefault="00A04744">
      <w:pPr>
        <w:spacing w:after="0"/>
        <w:rPr>
          <w:bCs/>
        </w:rPr>
      </w:pPr>
      <w:r w:rsidRPr="00A04744">
        <w:rPr>
          <w:bCs/>
        </w:rPr>
        <w:t>Agreed by (signatures):</w:t>
      </w:r>
    </w:p>
    <w:tbl>
      <w:tblPr>
        <w:tblW w:w="0" w:type="auto"/>
        <w:tblInd w:w="-5" w:type="dxa"/>
        <w:tblLayout w:type="fixed"/>
        <w:tblLook w:val="0000" w:firstRow="0" w:lastRow="0" w:firstColumn="0" w:lastColumn="0" w:noHBand="0" w:noVBand="0"/>
      </w:tblPr>
      <w:tblGrid>
        <w:gridCol w:w="4500"/>
        <w:gridCol w:w="4757"/>
      </w:tblGrid>
      <w:tr w:rsidR="00DC074E" w:rsidRPr="00F54015" w14:paraId="586BE300" w14:textId="77777777" w:rsidTr="0023231D">
        <w:trPr>
          <w:cantSplit/>
        </w:trPr>
        <w:tc>
          <w:tcPr>
            <w:tcW w:w="4500" w:type="dxa"/>
            <w:tcBorders>
              <w:top w:val="single" w:sz="4" w:space="0" w:color="000000"/>
              <w:left w:val="single" w:sz="4" w:space="0" w:color="000000"/>
              <w:bottom w:val="single" w:sz="4" w:space="0" w:color="000000"/>
            </w:tcBorders>
            <w:shd w:val="clear" w:color="auto" w:fill="auto"/>
          </w:tcPr>
          <w:p w14:paraId="08B817B0" w14:textId="77777777" w:rsidR="00DC074E" w:rsidRPr="00F54015" w:rsidRDefault="00D625F6">
            <w:pPr>
              <w:spacing w:after="0"/>
              <w:jc w:val="center"/>
            </w:pPr>
            <w:r w:rsidRPr="00F54015">
              <w:t>The GOVERNMENT of Montenegro</w:t>
            </w:r>
            <w:r w:rsidR="00DC074E" w:rsidRPr="00F54015">
              <w:t xml:space="preserve"> </w:t>
            </w:r>
          </w:p>
        </w:tc>
        <w:tc>
          <w:tcPr>
            <w:tcW w:w="47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717768" w14:textId="77777777" w:rsidR="00DC074E" w:rsidRPr="00F54015" w:rsidRDefault="00DC074E">
            <w:pPr>
              <w:pBdr>
                <w:top w:val="none" w:sz="0" w:space="0" w:color="000000"/>
                <w:left w:val="none" w:sz="0" w:space="0" w:color="000000"/>
                <w:bottom w:val="single" w:sz="6" w:space="1" w:color="000000"/>
                <w:right w:val="none" w:sz="0" w:space="0" w:color="000000"/>
              </w:pBdr>
              <w:spacing w:after="0"/>
              <w:jc w:val="center"/>
            </w:pPr>
            <w:r w:rsidRPr="00F54015">
              <w:t xml:space="preserve">UNDP – </w:t>
            </w:r>
            <w:r w:rsidR="00D625F6" w:rsidRPr="00F54015">
              <w:t>Implementing partner</w:t>
            </w:r>
          </w:p>
          <w:p w14:paraId="30FE9AA9" w14:textId="77777777" w:rsidR="00DC074E" w:rsidRPr="00F54015" w:rsidRDefault="00DC074E">
            <w:pPr>
              <w:spacing w:after="0"/>
              <w:jc w:val="left"/>
              <w:rPr>
                <w:sz w:val="20"/>
                <w:szCs w:val="20"/>
              </w:rPr>
            </w:pPr>
          </w:p>
          <w:p w14:paraId="3EB80B26" w14:textId="2766BFB3" w:rsidR="00CC0BAC" w:rsidRPr="00A04744" w:rsidRDefault="00A04744" w:rsidP="00A04744">
            <w:pPr>
              <w:spacing w:after="0"/>
              <w:jc w:val="left"/>
              <w:rPr>
                <w:sz w:val="20"/>
                <w:szCs w:val="20"/>
              </w:rPr>
            </w:pPr>
            <w:r w:rsidRPr="00A04744">
              <w:rPr>
                <w:sz w:val="20"/>
                <w:szCs w:val="20"/>
              </w:rPr>
              <w:t>Daniela Gasparikova</w:t>
            </w:r>
            <w:r w:rsidR="00CC0BAC" w:rsidRPr="00F54015">
              <w:rPr>
                <w:sz w:val="20"/>
                <w:szCs w:val="20"/>
              </w:rPr>
              <w:t xml:space="preserve">, </w:t>
            </w:r>
          </w:p>
          <w:p w14:paraId="78CACC00" w14:textId="3590913D" w:rsidR="00DC074E" w:rsidRPr="00F54015" w:rsidRDefault="00CC0BAC" w:rsidP="00CC0BAC">
            <w:pPr>
              <w:spacing w:after="0"/>
              <w:jc w:val="left"/>
            </w:pPr>
            <w:r w:rsidRPr="00F54015">
              <w:rPr>
                <w:sz w:val="20"/>
                <w:szCs w:val="20"/>
              </w:rPr>
              <w:t>UNDP Resident Representative to Montenegro</w:t>
            </w:r>
          </w:p>
          <w:p w14:paraId="17010D85" w14:textId="77777777" w:rsidR="00DC074E" w:rsidRPr="00F54015" w:rsidRDefault="00DC074E">
            <w:pPr>
              <w:spacing w:after="0"/>
              <w:jc w:val="left"/>
              <w:rPr>
                <w:sz w:val="20"/>
                <w:szCs w:val="20"/>
              </w:rPr>
            </w:pPr>
          </w:p>
          <w:p w14:paraId="1E7061FD" w14:textId="77777777" w:rsidR="00DC074E" w:rsidRPr="00F54015" w:rsidRDefault="00DC074E">
            <w:pPr>
              <w:spacing w:after="0"/>
              <w:jc w:val="left"/>
              <w:rPr>
                <w:sz w:val="20"/>
                <w:szCs w:val="20"/>
              </w:rPr>
            </w:pPr>
          </w:p>
        </w:tc>
      </w:tr>
      <w:tr w:rsidR="00DC074E" w:rsidRPr="00F54015" w14:paraId="05CFE50D" w14:textId="77777777" w:rsidTr="0023231D">
        <w:trPr>
          <w:cantSplit/>
          <w:trHeight w:val="1412"/>
        </w:trPr>
        <w:tc>
          <w:tcPr>
            <w:tcW w:w="4500" w:type="dxa"/>
            <w:tcBorders>
              <w:top w:val="single" w:sz="4" w:space="0" w:color="000000"/>
              <w:left w:val="single" w:sz="4" w:space="0" w:color="000000"/>
              <w:bottom w:val="single" w:sz="4" w:space="0" w:color="000000"/>
            </w:tcBorders>
            <w:shd w:val="clear" w:color="auto" w:fill="auto"/>
          </w:tcPr>
          <w:p w14:paraId="3DF06AC4" w14:textId="77777777" w:rsidR="00DC074E" w:rsidRPr="00F54015" w:rsidRDefault="00DC074E">
            <w:pPr>
              <w:snapToGrid w:val="0"/>
              <w:spacing w:after="0"/>
              <w:jc w:val="left"/>
              <w:rPr>
                <w:sz w:val="20"/>
                <w:szCs w:val="20"/>
              </w:rPr>
            </w:pPr>
          </w:p>
          <w:p w14:paraId="5BFE676F" w14:textId="77777777" w:rsidR="00A04744" w:rsidRDefault="00DC074E">
            <w:pPr>
              <w:spacing w:after="0"/>
              <w:jc w:val="left"/>
              <w:rPr>
                <w:rFonts w:cs="Calibri"/>
                <w:sz w:val="20"/>
                <w:szCs w:val="20"/>
              </w:rPr>
            </w:pPr>
            <w:r w:rsidRPr="00F54015">
              <w:rPr>
                <w:rFonts w:cs="Calibri"/>
                <w:sz w:val="20"/>
                <w:szCs w:val="20"/>
              </w:rPr>
              <w:t xml:space="preserve">dr Kenan Hrapović, </w:t>
            </w:r>
          </w:p>
          <w:p w14:paraId="71C6DED9" w14:textId="48E43F18" w:rsidR="00DC074E" w:rsidRPr="00F54015" w:rsidRDefault="009F7EF2">
            <w:pPr>
              <w:spacing w:after="0"/>
              <w:jc w:val="left"/>
            </w:pPr>
            <w:r>
              <w:rPr>
                <w:rFonts w:cs="Calibri"/>
                <w:sz w:val="20"/>
                <w:szCs w:val="20"/>
              </w:rPr>
              <w:t>M</w:t>
            </w:r>
            <w:r w:rsidR="00D625F6" w:rsidRPr="00F54015">
              <w:rPr>
                <w:rFonts w:cs="Calibri"/>
                <w:sz w:val="20"/>
                <w:szCs w:val="20"/>
              </w:rPr>
              <w:t>inister</w:t>
            </w:r>
            <w:r w:rsidR="00DC074E" w:rsidRPr="00F54015">
              <w:rPr>
                <w:rFonts w:cs="Calibri"/>
                <w:sz w:val="20"/>
                <w:szCs w:val="20"/>
              </w:rPr>
              <w:t xml:space="preserve"> </w:t>
            </w:r>
            <w:r w:rsidR="00A04744">
              <w:rPr>
                <w:rFonts w:cs="Calibri"/>
                <w:sz w:val="20"/>
                <w:szCs w:val="20"/>
              </w:rPr>
              <w:t>of Health</w:t>
            </w:r>
          </w:p>
        </w:tc>
        <w:tc>
          <w:tcPr>
            <w:tcW w:w="4757" w:type="dxa"/>
            <w:vMerge/>
            <w:tcBorders>
              <w:top w:val="single" w:sz="4" w:space="0" w:color="000000"/>
              <w:left w:val="single" w:sz="4" w:space="0" w:color="000000"/>
              <w:bottom w:val="single" w:sz="4" w:space="0" w:color="000000"/>
              <w:right w:val="single" w:sz="4" w:space="0" w:color="000000"/>
            </w:tcBorders>
            <w:shd w:val="clear" w:color="auto" w:fill="auto"/>
          </w:tcPr>
          <w:p w14:paraId="75602DF4" w14:textId="77777777" w:rsidR="00DC074E" w:rsidRPr="00F54015" w:rsidRDefault="00DC074E">
            <w:pPr>
              <w:snapToGrid w:val="0"/>
              <w:spacing w:after="0"/>
              <w:jc w:val="left"/>
              <w:rPr>
                <w:sz w:val="20"/>
                <w:szCs w:val="20"/>
              </w:rPr>
            </w:pPr>
          </w:p>
        </w:tc>
      </w:tr>
      <w:tr w:rsidR="00DC074E" w:rsidRPr="00F54015" w14:paraId="5A27E9BB" w14:textId="77777777" w:rsidTr="0023231D">
        <w:trPr>
          <w:trHeight w:val="170"/>
        </w:trPr>
        <w:tc>
          <w:tcPr>
            <w:tcW w:w="4500" w:type="dxa"/>
            <w:tcBorders>
              <w:top w:val="single" w:sz="4" w:space="0" w:color="000000"/>
              <w:left w:val="single" w:sz="4" w:space="0" w:color="000000"/>
              <w:bottom w:val="single" w:sz="4" w:space="0" w:color="000000"/>
            </w:tcBorders>
            <w:shd w:val="clear" w:color="auto" w:fill="auto"/>
          </w:tcPr>
          <w:p w14:paraId="1392DD7F" w14:textId="77777777" w:rsidR="00DC074E" w:rsidRPr="00F54015" w:rsidRDefault="00D625F6">
            <w:pPr>
              <w:spacing w:after="0"/>
              <w:jc w:val="left"/>
            </w:pPr>
            <w:r w:rsidRPr="00F54015">
              <w:rPr>
                <w:sz w:val="20"/>
                <w:szCs w:val="20"/>
              </w:rPr>
              <w:t>Date</w:t>
            </w:r>
            <w:r w:rsidR="00DC074E" w:rsidRPr="00F54015">
              <w:rPr>
                <w:sz w:val="20"/>
                <w:szCs w:val="20"/>
              </w:rPr>
              <w:t xml:space="preserve">: </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04480657" w14:textId="77777777" w:rsidR="00DC074E" w:rsidRPr="00F54015" w:rsidRDefault="00D625F6">
            <w:pPr>
              <w:spacing w:after="0"/>
              <w:jc w:val="left"/>
            </w:pPr>
            <w:r w:rsidRPr="00F54015">
              <w:rPr>
                <w:sz w:val="20"/>
                <w:szCs w:val="20"/>
              </w:rPr>
              <w:t>Date</w:t>
            </w:r>
            <w:r w:rsidR="00DC074E" w:rsidRPr="00F54015">
              <w:rPr>
                <w:sz w:val="20"/>
                <w:szCs w:val="20"/>
              </w:rPr>
              <w:t xml:space="preserve">: </w:t>
            </w:r>
          </w:p>
        </w:tc>
      </w:tr>
    </w:tbl>
    <w:p w14:paraId="483E98A1" w14:textId="77777777" w:rsidR="0023231D" w:rsidRPr="00F54015" w:rsidRDefault="0023231D">
      <w:pPr>
        <w:rPr>
          <w:b/>
          <w:szCs w:val="28"/>
        </w:rPr>
      </w:pPr>
    </w:p>
    <w:p w14:paraId="690FCC86" w14:textId="78CDF576" w:rsidR="00F731C3" w:rsidRDefault="00F731C3" w:rsidP="00FE4768">
      <w:pPr>
        <w:keepNext/>
        <w:pBdr>
          <w:top w:val="single" w:sz="4" w:space="0" w:color="auto"/>
        </w:pBdr>
        <w:suppressAutoHyphens w:val="0"/>
        <w:spacing w:before="60"/>
        <w:outlineLvl w:val="0"/>
        <w:rPr>
          <w:sz w:val="20"/>
          <w:szCs w:val="20"/>
        </w:rPr>
      </w:pPr>
    </w:p>
    <w:p w14:paraId="104EB205" w14:textId="361030ED" w:rsidR="00C671D1" w:rsidRDefault="00C671D1" w:rsidP="00FE4768">
      <w:pPr>
        <w:keepNext/>
        <w:pBdr>
          <w:top w:val="single" w:sz="4" w:space="0" w:color="auto"/>
        </w:pBdr>
        <w:suppressAutoHyphens w:val="0"/>
        <w:spacing w:before="60"/>
        <w:outlineLvl w:val="0"/>
        <w:rPr>
          <w:sz w:val="20"/>
          <w:szCs w:val="20"/>
        </w:rPr>
      </w:pPr>
    </w:p>
    <w:p w14:paraId="2631B609" w14:textId="5C214B1D" w:rsidR="00C671D1" w:rsidRDefault="00C671D1" w:rsidP="00FE4768">
      <w:pPr>
        <w:keepNext/>
        <w:pBdr>
          <w:top w:val="single" w:sz="4" w:space="0" w:color="auto"/>
        </w:pBdr>
        <w:suppressAutoHyphens w:val="0"/>
        <w:spacing w:before="60"/>
        <w:outlineLvl w:val="0"/>
        <w:rPr>
          <w:sz w:val="20"/>
          <w:szCs w:val="20"/>
        </w:rPr>
      </w:pPr>
    </w:p>
    <w:p w14:paraId="5EC1D09B" w14:textId="3FB64020" w:rsidR="00C671D1" w:rsidRPr="00D90420" w:rsidRDefault="00C671D1" w:rsidP="00C671D1">
      <w:pPr>
        <w:jc w:val="center"/>
        <w:rPr>
          <w:b/>
          <w:bCs/>
        </w:rPr>
      </w:pPr>
      <w:r w:rsidRPr="00D90420">
        <w:rPr>
          <w:b/>
          <w:bCs/>
        </w:rPr>
        <w:t xml:space="preserve">Strengthening Health System in </w:t>
      </w:r>
      <w:r w:rsidRPr="00C671D1">
        <w:rPr>
          <w:sz w:val="20"/>
          <w:szCs w:val="20"/>
        </w:rPr>
        <w:t>Montenegro (ID 00103594)</w:t>
      </w:r>
    </w:p>
    <w:p w14:paraId="4C6CA0ED" w14:textId="77777777" w:rsidR="00C671D1" w:rsidRPr="00D90420" w:rsidRDefault="00C671D1" w:rsidP="00C671D1">
      <w:pPr>
        <w:pStyle w:val="ListParagraph"/>
        <w:rPr>
          <w:i/>
          <w:iCs/>
        </w:rPr>
      </w:pPr>
      <w:bookmarkStart w:id="0" w:name="_Hlk59882080"/>
      <w:r>
        <w:rPr>
          <w:i/>
          <w:iCs/>
        </w:rPr>
        <w:t xml:space="preserve">                        - </w:t>
      </w:r>
      <w:r w:rsidRPr="00D90420">
        <w:rPr>
          <w:i/>
          <w:iCs/>
        </w:rPr>
        <w:t>Brief Summary with key components, results and plans</w:t>
      </w:r>
      <w:r>
        <w:rPr>
          <w:i/>
          <w:iCs/>
        </w:rPr>
        <w:t xml:space="preserve"> -</w:t>
      </w:r>
    </w:p>
    <w:p w14:paraId="7E667D09" w14:textId="77777777" w:rsidR="00C671D1" w:rsidRDefault="00C671D1" w:rsidP="00C671D1"/>
    <w:p w14:paraId="3CD7B369" w14:textId="77777777" w:rsidR="00C671D1" w:rsidRDefault="00C671D1" w:rsidP="00C671D1"/>
    <w:p w14:paraId="3A0AA7C6" w14:textId="77777777" w:rsidR="00C671D1" w:rsidRPr="00D90420" w:rsidRDefault="00C671D1" w:rsidP="00C671D1">
      <w:pPr>
        <w:rPr>
          <w:b/>
          <w:bCs/>
        </w:rPr>
      </w:pPr>
      <w:r w:rsidRPr="00D90420">
        <w:rPr>
          <w:b/>
          <w:bCs/>
        </w:rPr>
        <w:t xml:space="preserve">Intro </w:t>
      </w:r>
    </w:p>
    <w:p w14:paraId="45D32E99" w14:textId="77777777" w:rsidR="00C671D1" w:rsidRPr="00982AC5" w:rsidRDefault="00C671D1" w:rsidP="00C671D1">
      <w:r w:rsidRPr="00982AC5">
        <w:t>Development and upgrade of the National Integrated Health Information System - IHIS is of enormous importance for further development of the overall health-care system.</w:t>
      </w:r>
      <w:bookmarkEnd w:id="0"/>
      <w:r w:rsidRPr="00982AC5">
        <w:t xml:space="preserve"> Improving the IT infrastructure of the entire health system has significant implications for the improvement of the quality of health services’ provision, but also for the process of evidence-based and timely strategic decision making. The existing information system in the health sector is incomplete, fragmented and insufficiently interoperable, and consequently unable to provide satisfactory information for the efficient management of the health system.</w:t>
      </w:r>
    </w:p>
    <w:p w14:paraId="51AF6AFD" w14:textId="77777777" w:rsidR="00C671D1" w:rsidRDefault="00C671D1" w:rsidP="00C671D1">
      <w:pPr>
        <w:rPr>
          <w:b/>
          <w:bCs/>
          <w:i/>
          <w:iCs/>
          <w:u w:val="single"/>
        </w:rPr>
      </w:pPr>
    </w:p>
    <w:p w14:paraId="51A849B8" w14:textId="77777777" w:rsidR="00C671D1" w:rsidRPr="00982AC5" w:rsidRDefault="00C671D1" w:rsidP="00C671D1">
      <w:pPr>
        <w:rPr>
          <w:b/>
          <w:bCs/>
          <w:i/>
          <w:iCs/>
          <w:u w:val="single"/>
        </w:rPr>
      </w:pPr>
      <w:r w:rsidRPr="00982AC5">
        <w:rPr>
          <w:b/>
          <w:bCs/>
          <w:i/>
          <w:iCs/>
          <w:u w:val="single"/>
        </w:rPr>
        <w:t>Phase I</w:t>
      </w:r>
      <w:r>
        <w:rPr>
          <w:b/>
          <w:bCs/>
          <w:i/>
          <w:iCs/>
          <w:u w:val="single"/>
        </w:rPr>
        <w:t xml:space="preserve"> (Aug 2017 – Jun 2018, budget: 81,200 USD)</w:t>
      </w:r>
    </w:p>
    <w:p w14:paraId="40210191" w14:textId="77777777" w:rsidR="00C671D1" w:rsidRPr="00982AC5" w:rsidRDefault="00C671D1" w:rsidP="00C671D1">
      <w:r w:rsidRPr="00982AC5">
        <w:t>In order to come up with adequate decision on further development of NIHIS, the goals of the project Phase I were to implement a comprehensive analysis which will, among others, identify the new e-Architecture including the functional analysis of the existing information systems and the ways for the existing systems to be integrated with the proposed new solutions, and accordingly to set up the comprehensive Integrated Health Information System (IHIS), in order to achieve full improvement of the IT infrastructure in the health sector and facilitate centralized and timely management and use of reliable data for strategic decision-making.</w:t>
      </w:r>
    </w:p>
    <w:p w14:paraId="4D45FCD4" w14:textId="77777777" w:rsidR="00C671D1" w:rsidRPr="00A441ED" w:rsidRDefault="00C671D1" w:rsidP="00C671D1">
      <w:pPr>
        <w:rPr>
          <w:b/>
          <w:bCs/>
        </w:rPr>
      </w:pPr>
      <w:r w:rsidRPr="00A441ED">
        <w:rPr>
          <w:b/>
          <w:bCs/>
        </w:rPr>
        <w:t>Key results</w:t>
      </w:r>
      <w:r>
        <w:rPr>
          <w:b/>
          <w:bCs/>
        </w:rPr>
        <w:t xml:space="preserve"> – phase 1</w:t>
      </w:r>
      <w:r w:rsidRPr="00A441ED">
        <w:rPr>
          <w:b/>
          <w:bCs/>
        </w:rPr>
        <w:t>:</w:t>
      </w:r>
    </w:p>
    <w:p w14:paraId="1101331A" w14:textId="77777777" w:rsidR="00C671D1" w:rsidRPr="00982AC5" w:rsidRDefault="00C671D1" w:rsidP="00C671D1">
      <w:r w:rsidRPr="00982AC5">
        <w:t xml:space="preserve">- </w:t>
      </w:r>
      <w:r w:rsidRPr="005020CF">
        <w:rPr>
          <w:b/>
          <w:bCs/>
        </w:rPr>
        <w:t>Completed the comprehensive analysis</w:t>
      </w:r>
      <w:r w:rsidRPr="00982AC5">
        <w:t xml:space="preserve">, which include analysis of the situation of the existing information systems, i.e. mapping of the existing systems, business processes and data flows. Based on the comprehensive study the national </w:t>
      </w:r>
      <w:r w:rsidRPr="005020CF">
        <w:rPr>
          <w:b/>
          <w:bCs/>
        </w:rPr>
        <w:t>health sector e-Architecture is defined</w:t>
      </w:r>
      <w:r w:rsidRPr="00982AC5">
        <w:t>.</w:t>
      </w:r>
    </w:p>
    <w:p w14:paraId="76121700" w14:textId="77777777" w:rsidR="00C671D1" w:rsidRPr="00982AC5" w:rsidRDefault="00C671D1" w:rsidP="00C671D1">
      <w:r w:rsidRPr="00982AC5">
        <w:t xml:space="preserve">- Supported development </w:t>
      </w:r>
      <w:r>
        <w:t xml:space="preserve">and adoption </w:t>
      </w:r>
      <w:r w:rsidRPr="00982AC5">
        <w:t xml:space="preserve">of the key planning documents that can serve as the framework for the further development of NIHIS - </w:t>
      </w:r>
      <w:r w:rsidRPr="005020CF">
        <w:rPr>
          <w:b/>
          <w:bCs/>
        </w:rPr>
        <w:t>Health Information System Development Strategy</w:t>
      </w:r>
      <w:r w:rsidRPr="00982AC5">
        <w:t xml:space="preserve"> </w:t>
      </w:r>
      <w:r w:rsidRPr="00173D72">
        <w:rPr>
          <w:b/>
          <w:bCs/>
        </w:rPr>
        <w:t>2018- 2023</w:t>
      </w:r>
      <w:r w:rsidRPr="00982AC5">
        <w:t xml:space="preserve"> and corresponding Action Plan</w:t>
      </w:r>
      <w:r>
        <w:t xml:space="preserve"> 2018-2021</w:t>
      </w:r>
      <w:r w:rsidRPr="00982AC5">
        <w:t xml:space="preserve">. </w:t>
      </w:r>
    </w:p>
    <w:p w14:paraId="2F0961CC" w14:textId="77777777" w:rsidR="00C671D1" w:rsidRDefault="00C671D1" w:rsidP="00C671D1">
      <w:pPr>
        <w:rPr>
          <w:b/>
          <w:bCs/>
          <w:i/>
          <w:iCs/>
          <w:u w:val="single"/>
        </w:rPr>
      </w:pPr>
    </w:p>
    <w:p w14:paraId="15F9A042" w14:textId="77777777" w:rsidR="00C671D1" w:rsidRPr="00982AC5" w:rsidRDefault="00C671D1" w:rsidP="00C671D1">
      <w:pPr>
        <w:rPr>
          <w:b/>
          <w:bCs/>
          <w:i/>
          <w:iCs/>
          <w:u w:val="single"/>
        </w:rPr>
      </w:pPr>
      <w:r w:rsidRPr="00982AC5">
        <w:rPr>
          <w:b/>
          <w:bCs/>
          <w:i/>
          <w:iCs/>
          <w:u w:val="single"/>
        </w:rPr>
        <w:t>Phase II</w:t>
      </w:r>
      <w:r>
        <w:rPr>
          <w:b/>
          <w:bCs/>
          <w:i/>
          <w:iCs/>
          <w:u w:val="single"/>
        </w:rPr>
        <w:t xml:space="preserve"> (Oct 2018 -Dec 2021, budget: 1,793,200 USD)</w:t>
      </w:r>
    </w:p>
    <w:p w14:paraId="2485D2F4" w14:textId="77777777" w:rsidR="00C671D1" w:rsidRPr="00982AC5" w:rsidRDefault="00C671D1" w:rsidP="00C671D1">
      <w:r w:rsidRPr="00982AC5">
        <w:t>The results of the analysis that was carried out during the project's first phase indicate that the existing information system in the health sector is incomplete, fragmented and insufficiently interoperable to provide satisfactory information for the efficient management of the health system.</w:t>
      </w:r>
    </w:p>
    <w:p w14:paraId="3CFA9F5A" w14:textId="77777777" w:rsidR="00C671D1" w:rsidRPr="00982AC5" w:rsidRDefault="00C671D1" w:rsidP="00C671D1">
      <w:r w:rsidRPr="00982AC5">
        <w:t>The goal of phase 2 is to set up the comprehensive Integrated Health Information System (IHIS) and accordingly implement the activities set in the Strategy's Action Plan, in order to achieve full improvement of the IT infrastructure in the health sector and facilitate centralised and timely management and use of reliable data for strategic decision-making. System modernisation and improvement of IT infrastructure will significantly increase its efficiency and also result in savings related to maintenance and every day operation and thus facilitate significant investments to improve the quality and standard of health services.</w:t>
      </w:r>
    </w:p>
    <w:p w14:paraId="75C008D3" w14:textId="77777777" w:rsidR="00C671D1" w:rsidRPr="00A441ED" w:rsidRDefault="00C671D1" w:rsidP="00C671D1">
      <w:pPr>
        <w:rPr>
          <w:b/>
          <w:bCs/>
        </w:rPr>
      </w:pPr>
      <w:r>
        <w:rPr>
          <w:b/>
          <w:bCs/>
        </w:rPr>
        <w:t xml:space="preserve">Key </w:t>
      </w:r>
      <w:r w:rsidRPr="00A441ED">
        <w:rPr>
          <w:b/>
          <w:bCs/>
        </w:rPr>
        <w:t>results</w:t>
      </w:r>
      <w:r>
        <w:rPr>
          <w:b/>
          <w:bCs/>
        </w:rPr>
        <w:t xml:space="preserve"> – phase 2</w:t>
      </w:r>
      <w:r w:rsidRPr="00A441ED">
        <w:rPr>
          <w:b/>
          <w:bCs/>
        </w:rPr>
        <w:t>:</w:t>
      </w:r>
    </w:p>
    <w:p w14:paraId="631F6B47" w14:textId="77777777" w:rsidR="00C671D1" w:rsidRDefault="00C671D1" w:rsidP="00C671D1">
      <w:pPr>
        <w:numPr>
          <w:ilvl w:val="0"/>
          <w:numId w:val="49"/>
        </w:numPr>
        <w:suppressAutoHyphens w:val="0"/>
        <w:spacing w:after="160" w:line="259" w:lineRule="auto"/>
        <w:rPr>
          <w:lang w:val="en-US"/>
        </w:rPr>
      </w:pPr>
      <w:r w:rsidRPr="00982AC5">
        <w:rPr>
          <w:lang w:val="en-US"/>
        </w:rPr>
        <w:t xml:space="preserve">Creation of </w:t>
      </w:r>
      <w:r w:rsidRPr="00806EE2">
        <w:rPr>
          <w:b/>
          <w:bCs/>
          <w:lang w:val="en-US"/>
        </w:rPr>
        <w:t>institutional and organizational framework</w:t>
      </w:r>
      <w:r w:rsidRPr="00982AC5">
        <w:rPr>
          <w:lang w:val="en-US"/>
        </w:rPr>
        <w:t xml:space="preserve"> to make IHIS sustainable – the new organizational unit - Department for IHIS and eHealth established within the Ministry of Health</w:t>
      </w:r>
      <w:r>
        <w:rPr>
          <w:lang w:val="en-US"/>
        </w:rPr>
        <w:t xml:space="preserve"> – technical support provided within the Project.</w:t>
      </w:r>
    </w:p>
    <w:p w14:paraId="476380E6" w14:textId="77777777" w:rsidR="00C671D1" w:rsidRPr="00982AC5" w:rsidRDefault="00C671D1" w:rsidP="00C671D1">
      <w:pPr>
        <w:ind w:left="720"/>
        <w:rPr>
          <w:lang w:val="en-US"/>
        </w:rPr>
      </w:pPr>
      <w:r>
        <w:rPr>
          <w:lang w:val="en-US"/>
        </w:rPr>
        <w:t>Also, the new Directorate for Digital Health was established within the Ministry of Health, after the constitution of new Government of Montenegro.</w:t>
      </w:r>
    </w:p>
    <w:p w14:paraId="4F54C5EE" w14:textId="77777777" w:rsidR="00C671D1" w:rsidRPr="00982AC5" w:rsidRDefault="00C671D1" w:rsidP="00C671D1">
      <w:pPr>
        <w:numPr>
          <w:ilvl w:val="0"/>
          <w:numId w:val="49"/>
        </w:numPr>
        <w:suppressAutoHyphens w:val="0"/>
        <w:spacing w:after="160" w:line="259" w:lineRule="auto"/>
        <w:rPr>
          <w:lang w:val="en-US"/>
        </w:rPr>
      </w:pPr>
      <w:r w:rsidRPr="00806EE2">
        <w:rPr>
          <w:b/>
          <w:bCs/>
          <w:lang w:val="en-US"/>
        </w:rPr>
        <w:t>Definition of EHR</w:t>
      </w:r>
      <w:r w:rsidRPr="00982AC5">
        <w:rPr>
          <w:lang w:val="en-US"/>
        </w:rPr>
        <w:t xml:space="preserve"> (Electronic Health Record) and adoption of data exchange standards – Developed and adopted the </w:t>
      </w:r>
      <w:r w:rsidRPr="00173D72">
        <w:rPr>
          <w:b/>
          <w:bCs/>
          <w:lang w:val="en-US"/>
        </w:rPr>
        <w:t>Interoperability Framework</w:t>
      </w:r>
      <w:r w:rsidRPr="00982AC5">
        <w:rPr>
          <w:lang w:val="en-US"/>
        </w:rPr>
        <w:t xml:space="preserve"> for Health System in Montenegro, Draft </w:t>
      </w:r>
      <w:r w:rsidRPr="00173D72">
        <w:rPr>
          <w:b/>
          <w:bCs/>
          <w:lang w:val="en-US"/>
        </w:rPr>
        <w:t>structure and content of EHR</w:t>
      </w:r>
      <w:r w:rsidRPr="00982AC5">
        <w:rPr>
          <w:lang w:val="en-US"/>
        </w:rPr>
        <w:t xml:space="preserve"> prepared for further legal procedure.</w:t>
      </w:r>
    </w:p>
    <w:p w14:paraId="023A1527" w14:textId="77777777" w:rsidR="00C671D1" w:rsidRPr="00982AC5" w:rsidRDefault="00C671D1" w:rsidP="00C671D1">
      <w:pPr>
        <w:numPr>
          <w:ilvl w:val="0"/>
          <w:numId w:val="49"/>
        </w:numPr>
        <w:suppressAutoHyphens w:val="0"/>
        <w:spacing w:after="160" w:line="259" w:lineRule="auto"/>
        <w:rPr>
          <w:lang w:val="en-US"/>
        </w:rPr>
      </w:pPr>
      <w:r w:rsidRPr="00982AC5">
        <w:rPr>
          <w:lang w:val="en-US"/>
        </w:rPr>
        <w:lastRenderedPageBreak/>
        <w:t xml:space="preserve">Development and implementation of the central information system for data exchange and control of business processes – </w:t>
      </w:r>
      <w:r w:rsidRPr="00806EE2">
        <w:rPr>
          <w:b/>
          <w:bCs/>
          <w:lang w:val="en-US"/>
        </w:rPr>
        <w:t>TOR for the software platform for EHR developed</w:t>
      </w:r>
      <w:r>
        <w:rPr>
          <w:lang w:val="en-US"/>
        </w:rPr>
        <w:t xml:space="preserve"> through the project – tender for selection of vendor published in Apr 2019 but cancelled due to </w:t>
      </w:r>
      <w:r w:rsidRPr="00173D72">
        <w:rPr>
          <w:b/>
          <w:bCs/>
          <w:lang w:val="en-US"/>
        </w:rPr>
        <w:t>decision of the Ministry of Health that EHR is going to be implemented by the state Health Insurance Fund</w:t>
      </w:r>
      <w:r w:rsidRPr="00982AC5">
        <w:rPr>
          <w:lang w:val="en-US"/>
        </w:rPr>
        <w:t>.</w:t>
      </w:r>
    </w:p>
    <w:p w14:paraId="094A3CE8" w14:textId="77777777" w:rsidR="00C671D1" w:rsidRDefault="00C671D1" w:rsidP="00C671D1">
      <w:pPr>
        <w:numPr>
          <w:ilvl w:val="0"/>
          <w:numId w:val="49"/>
        </w:numPr>
        <w:suppressAutoHyphens w:val="0"/>
        <w:spacing w:after="160" w:line="259" w:lineRule="auto"/>
        <w:rPr>
          <w:lang w:val="en-US"/>
        </w:rPr>
      </w:pPr>
      <w:r w:rsidRPr="00806EE2">
        <w:rPr>
          <w:b/>
          <w:bCs/>
          <w:lang w:val="en-US"/>
        </w:rPr>
        <w:t>Development and implementation of the IS</w:t>
      </w:r>
      <w:r w:rsidRPr="003E4A39">
        <w:t xml:space="preserve"> </w:t>
      </w:r>
      <w:r w:rsidRPr="003E4A39">
        <w:rPr>
          <w:lang w:val="en-US"/>
        </w:rPr>
        <w:t xml:space="preserve">for management and development of the work processes at the </w:t>
      </w:r>
      <w:r w:rsidRPr="00806EE2">
        <w:rPr>
          <w:b/>
          <w:bCs/>
          <w:lang w:val="en-US"/>
        </w:rPr>
        <w:t>Clinical Centre of Montenegro</w:t>
      </w:r>
      <w:r>
        <w:rPr>
          <w:b/>
          <w:bCs/>
          <w:lang w:val="en-US"/>
        </w:rPr>
        <w:t xml:space="preserve">, </w:t>
      </w:r>
      <w:r>
        <w:rPr>
          <w:lang w:val="en-US"/>
        </w:rPr>
        <w:t>as well as its integration with the other ISs in health and other sectors</w:t>
      </w:r>
      <w:r w:rsidRPr="00982AC5">
        <w:rPr>
          <w:lang w:val="en-US"/>
        </w:rPr>
        <w:t xml:space="preserve"> </w:t>
      </w:r>
      <w:r>
        <w:rPr>
          <w:lang w:val="en-US"/>
        </w:rPr>
        <w:t>–</w:t>
      </w:r>
      <w:r w:rsidRPr="00982AC5">
        <w:rPr>
          <w:lang w:val="en-US"/>
        </w:rPr>
        <w:t xml:space="preserve"> ongoing</w:t>
      </w:r>
      <w:r>
        <w:rPr>
          <w:lang w:val="en-US"/>
        </w:rPr>
        <w:t xml:space="preserve"> – implementation slowed down due to Covid 19, currently estimated to </w:t>
      </w:r>
      <w:bookmarkStart w:id="1" w:name="_Hlk59789897"/>
      <w:r>
        <w:rPr>
          <w:lang w:val="en-US"/>
        </w:rPr>
        <w:t>be completed by end of 2021</w:t>
      </w:r>
      <w:bookmarkEnd w:id="1"/>
      <w:r>
        <w:rPr>
          <w:lang w:val="en-US"/>
        </w:rPr>
        <w:t xml:space="preserve">. </w:t>
      </w:r>
    </w:p>
    <w:p w14:paraId="000F4B8E" w14:textId="77777777" w:rsidR="00C671D1" w:rsidRPr="00982AC5" w:rsidRDefault="00C671D1" w:rsidP="00C671D1">
      <w:pPr>
        <w:numPr>
          <w:ilvl w:val="0"/>
          <w:numId w:val="49"/>
        </w:numPr>
        <w:suppressAutoHyphens w:val="0"/>
        <w:spacing w:after="160" w:line="259" w:lineRule="auto"/>
        <w:rPr>
          <w:lang w:val="en-US"/>
        </w:rPr>
      </w:pPr>
      <w:r w:rsidRPr="00EE50DA">
        <w:rPr>
          <w:b/>
          <w:bCs/>
        </w:rPr>
        <w:t>Informatization of the Emergency Medical Assistance</w:t>
      </w:r>
      <w:r>
        <w:t xml:space="preserve"> – to be implemented - additional activity, within the savings occurred due to the Ministry decision not to implement the EHR within the project, but directly by Health Insurance Fund.</w:t>
      </w:r>
    </w:p>
    <w:p w14:paraId="65D244B1" w14:textId="77777777" w:rsidR="00C671D1" w:rsidRPr="00982AC5" w:rsidRDefault="00C671D1" w:rsidP="00C671D1">
      <w:pPr>
        <w:numPr>
          <w:ilvl w:val="0"/>
          <w:numId w:val="49"/>
        </w:numPr>
        <w:suppressAutoHyphens w:val="0"/>
        <w:spacing w:after="160" w:line="259" w:lineRule="auto"/>
        <w:rPr>
          <w:lang w:val="en-US"/>
        </w:rPr>
      </w:pPr>
      <w:r w:rsidRPr="002D1204">
        <w:rPr>
          <w:b/>
          <w:bCs/>
          <w:lang w:val="en-US"/>
        </w:rPr>
        <w:t>Optimization and upgrade of the hardware and software infrastructure</w:t>
      </w:r>
      <w:r w:rsidRPr="00982AC5">
        <w:rPr>
          <w:lang w:val="en-US"/>
        </w:rPr>
        <w:t xml:space="preserve"> at Clinical Center of Montenegro </w:t>
      </w:r>
      <w:r>
        <w:rPr>
          <w:lang w:val="en-US"/>
        </w:rPr>
        <w:t>–</w:t>
      </w:r>
      <w:r w:rsidRPr="00982AC5">
        <w:rPr>
          <w:lang w:val="en-US"/>
        </w:rPr>
        <w:t xml:space="preserve"> </w:t>
      </w:r>
      <w:r w:rsidRPr="00173D72">
        <w:rPr>
          <w:b/>
          <w:bCs/>
          <w:lang w:val="en-US"/>
        </w:rPr>
        <w:t>completed procurement and installation of IT equipment and</w:t>
      </w:r>
      <w:r w:rsidRPr="00173D72">
        <w:rPr>
          <w:b/>
          <w:bCs/>
        </w:rPr>
        <w:t xml:space="preserve"> </w:t>
      </w:r>
      <w:r w:rsidRPr="00173D72">
        <w:rPr>
          <w:b/>
          <w:bCs/>
          <w:lang w:val="en-US"/>
        </w:rPr>
        <w:t>renovation and equipping of CCM IT premises</w:t>
      </w:r>
      <w:r>
        <w:rPr>
          <w:lang w:val="en-US"/>
        </w:rPr>
        <w:t>, necessary for smooth functioning of the new IS CCM.</w:t>
      </w:r>
    </w:p>
    <w:p w14:paraId="4EA21B23" w14:textId="77777777" w:rsidR="00C671D1" w:rsidRPr="00982AC5" w:rsidRDefault="00C671D1" w:rsidP="00C671D1">
      <w:pPr>
        <w:numPr>
          <w:ilvl w:val="0"/>
          <w:numId w:val="49"/>
        </w:numPr>
        <w:suppressAutoHyphens w:val="0"/>
        <w:spacing w:after="160" w:line="259" w:lineRule="auto"/>
        <w:rPr>
          <w:lang w:val="en-US"/>
        </w:rPr>
      </w:pPr>
      <w:r w:rsidRPr="002D1204">
        <w:rPr>
          <w:b/>
          <w:bCs/>
          <w:lang w:val="en-US"/>
        </w:rPr>
        <w:t>Capacity building</w:t>
      </w:r>
      <w:r w:rsidRPr="00982AC5">
        <w:rPr>
          <w:lang w:val="en-US"/>
        </w:rPr>
        <w:t xml:space="preserve"> – ongoing </w:t>
      </w:r>
      <w:r>
        <w:rPr>
          <w:lang w:val="en-US"/>
        </w:rPr>
        <w:t>together</w:t>
      </w:r>
      <w:r w:rsidRPr="00982AC5">
        <w:rPr>
          <w:lang w:val="en-US"/>
        </w:rPr>
        <w:t xml:space="preserve"> with the implementation of new software solutions.</w:t>
      </w:r>
    </w:p>
    <w:p w14:paraId="3BF7F052" w14:textId="77777777" w:rsidR="00C671D1" w:rsidRDefault="00C671D1" w:rsidP="00C671D1"/>
    <w:p w14:paraId="31CB5521" w14:textId="77777777" w:rsidR="00C671D1" w:rsidRPr="00A441ED" w:rsidRDefault="00C671D1" w:rsidP="00C671D1">
      <w:pPr>
        <w:rPr>
          <w:b/>
          <w:bCs/>
        </w:rPr>
      </w:pPr>
      <w:r>
        <w:rPr>
          <w:b/>
          <w:bCs/>
        </w:rPr>
        <w:t>Key activities 2021:</w:t>
      </w:r>
    </w:p>
    <w:p w14:paraId="608D9692" w14:textId="77777777" w:rsidR="00C671D1" w:rsidRDefault="00C671D1" w:rsidP="00C671D1">
      <w:r w:rsidRPr="007C1A0C">
        <w:t>The main current activity is</w:t>
      </w:r>
      <w:r>
        <w:t xml:space="preserve"> </w:t>
      </w:r>
      <w:r>
        <w:rPr>
          <w:b/>
          <w:bCs/>
        </w:rPr>
        <w:t>c</w:t>
      </w:r>
      <w:r w:rsidRPr="00EE50DA">
        <w:rPr>
          <w:b/>
          <w:bCs/>
        </w:rPr>
        <w:t xml:space="preserve">ompletion of the IS CCM </w:t>
      </w:r>
      <w:r w:rsidRPr="005938D3">
        <w:t xml:space="preserve">implementation </w:t>
      </w:r>
      <w:r>
        <w:t>and integration – by end of 2021.The current status:</w:t>
      </w:r>
    </w:p>
    <w:p w14:paraId="32D65919" w14:textId="77777777" w:rsidR="00C671D1" w:rsidRDefault="00C671D1" w:rsidP="00C671D1">
      <w:pPr>
        <w:rPr>
          <w:lang w:val="en-US"/>
        </w:rPr>
      </w:pPr>
      <w:r w:rsidRPr="00173D72">
        <w:rPr>
          <w:b/>
          <w:bCs/>
          <w:lang w:val="en-US"/>
        </w:rPr>
        <w:t>Medical Information System (MIS)</w:t>
      </w:r>
      <w:r w:rsidRPr="0002201C">
        <w:rPr>
          <w:lang w:val="en-US"/>
        </w:rPr>
        <w:t xml:space="preserve"> is</w:t>
      </w:r>
      <w:r>
        <w:rPr>
          <w:b/>
          <w:bCs/>
          <w:lang w:val="en-US"/>
        </w:rPr>
        <w:t xml:space="preserve"> </w:t>
      </w:r>
      <w:r w:rsidRPr="00155284">
        <w:rPr>
          <w:lang w:val="en-US"/>
        </w:rPr>
        <w:t>implemented and successfully launched in almost all clinics within the CCM</w:t>
      </w:r>
      <w:r>
        <w:rPr>
          <w:lang w:val="en-US"/>
        </w:rPr>
        <w:t xml:space="preserve"> (30 in total)</w:t>
      </w:r>
      <w:r w:rsidRPr="00155284">
        <w:rPr>
          <w:lang w:val="en-US"/>
        </w:rPr>
        <w:t xml:space="preserve">. </w:t>
      </w:r>
      <w:r>
        <w:rPr>
          <w:lang w:val="en-US"/>
        </w:rPr>
        <w:t>Namely, the MIS is still to be implemented in the Polyclinic of CCM, which digitalization and functioning is directly linked with the central System</w:t>
      </w:r>
      <w:r w:rsidRPr="005B6F88">
        <w:rPr>
          <w:lang w:val="en-US"/>
        </w:rPr>
        <w:t xml:space="preserve"> </w:t>
      </w:r>
      <w:r>
        <w:rPr>
          <w:lang w:val="en-US"/>
        </w:rPr>
        <w:t>for</w:t>
      </w:r>
      <w:r w:rsidRPr="005B6F88">
        <w:rPr>
          <w:lang w:val="en-US"/>
        </w:rPr>
        <w:t xml:space="preserve"> scheduling </w:t>
      </w:r>
      <w:r>
        <w:rPr>
          <w:lang w:val="en-US"/>
        </w:rPr>
        <w:t xml:space="preserve">the </w:t>
      </w:r>
      <w:r w:rsidRPr="005B6F88">
        <w:rPr>
          <w:lang w:val="en-US"/>
        </w:rPr>
        <w:t>patients</w:t>
      </w:r>
      <w:r>
        <w:rPr>
          <w:lang w:val="en-US"/>
        </w:rPr>
        <w:t xml:space="preserve">, integrated with the primary health care and run by the Ministry and Health Insurance Fund. Therefore, the implementers are in constant communication with the representatives of MoH and HIF to agree on the technical details of the named integration, in order to complete the implementation of the new MIS in the Polyclinic of CCM. </w:t>
      </w:r>
    </w:p>
    <w:p w14:paraId="6424E9CC" w14:textId="77777777" w:rsidR="00C671D1" w:rsidRPr="00155284" w:rsidRDefault="00C671D1" w:rsidP="00C671D1">
      <w:pPr>
        <w:rPr>
          <w:lang w:val="en-US"/>
        </w:rPr>
      </w:pPr>
      <w:r>
        <w:rPr>
          <w:lang w:val="en-US"/>
        </w:rPr>
        <w:t xml:space="preserve">In parallel, the activities on integrations of the new IS CCM with the existing systems in the health sector are </w:t>
      </w:r>
      <w:r w:rsidRPr="004A67D7">
        <w:rPr>
          <w:lang w:val="en-US"/>
        </w:rPr>
        <w:t>ongoin</w:t>
      </w:r>
      <w:r>
        <w:rPr>
          <w:lang w:val="en-US"/>
        </w:rPr>
        <w:t>g: Health Insurance Fund, State Agency for medicines, Laboratory, Radiology, Blood transfusion, etc.</w:t>
      </w:r>
    </w:p>
    <w:p w14:paraId="772A2F84" w14:textId="77777777" w:rsidR="00C671D1" w:rsidRDefault="00C671D1" w:rsidP="00C671D1">
      <w:pPr>
        <w:rPr>
          <w:lang w:val="en-US"/>
        </w:rPr>
      </w:pPr>
      <w:r w:rsidRPr="00173D72">
        <w:rPr>
          <w:b/>
          <w:bCs/>
          <w:lang w:val="en-US"/>
        </w:rPr>
        <w:t xml:space="preserve">Business information system (PIS) </w:t>
      </w:r>
      <w:r>
        <w:rPr>
          <w:lang w:val="en-US"/>
        </w:rPr>
        <w:t>is in the final stage of implementation. Namely, all the individual modules have been developed and implemented (finance, procurement, HR, central pharmacy of CCM, etc), with the ongoing process of the bookkeeping automatization to ensure the automatic accurate storage of all data into the general ledger, in line with the accounting procedures.</w:t>
      </w:r>
    </w:p>
    <w:p w14:paraId="286DD730" w14:textId="77777777" w:rsidR="00C671D1" w:rsidRDefault="00C671D1" w:rsidP="00C671D1">
      <w:r w:rsidRPr="003E0A84">
        <w:rPr>
          <w:b/>
          <w:bCs/>
          <w:lang w:val="en-US"/>
        </w:rPr>
        <w:t>Module for the advanced reporting (BI)</w:t>
      </w:r>
      <w:r>
        <w:rPr>
          <w:lang w:val="en-US"/>
        </w:rPr>
        <w:t xml:space="preserve"> is in the final stage of development. Namely, the application for advanced reporting on medical data from the MIS has been fully developed, with the ongoing development of advanced PIS reporting and integration and matching of the data from two main parts of the IS CCM.  </w:t>
      </w:r>
    </w:p>
    <w:p w14:paraId="18E50636" w14:textId="77777777" w:rsidR="00C671D1" w:rsidRDefault="00C671D1" w:rsidP="00C671D1">
      <w:r>
        <w:t xml:space="preserve">The next planned activity within the Project is </w:t>
      </w:r>
      <w:bookmarkStart w:id="2" w:name="_Hlk59883344"/>
      <w:r w:rsidRPr="00EE50DA">
        <w:rPr>
          <w:b/>
          <w:bCs/>
        </w:rPr>
        <w:t>Informatization of the Emergency Medical Assistance</w:t>
      </w:r>
      <w:bookmarkEnd w:id="2"/>
      <w:r w:rsidRPr="000949C0">
        <w:t xml:space="preserve"> (application support, dispatch centre, geolocation syste</w:t>
      </w:r>
      <w:r>
        <w:t>m</w:t>
      </w:r>
      <w:r w:rsidRPr="000949C0">
        <w:t>)</w:t>
      </w:r>
      <w:r w:rsidRPr="00F54A05">
        <w:t xml:space="preserve"> to establish a single system in which all processes are interconnected, which is technically stable and which allows integration with other information systems (especially with the EHR and the Emergency Block of the Clinical Centre)</w:t>
      </w:r>
      <w:r>
        <w:t>.</w:t>
      </w:r>
    </w:p>
    <w:p w14:paraId="252BFAD1" w14:textId="77777777" w:rsidR="00C671D1" w:rsidRPr="009A1551" w:rsidRDefault="00C671D1" w:rsidP="00C671D1">
      <w:r>
        <w:t xml:space="preserve">The preparation meetings with the Ministry of Health and new management of the </w:t>
      </w:r>
      <w:r w:rsidRPr="009A1551">
        <w:t>Emergency Medical Assistance</w:t>
      </w:r>
      <w:r>
        <w:t xml:space="preserve"> are ongoing and it is expected to start soon with the preparatory phase of the development and implementation of the IS EMA.</w:t>
      </w:r>
    </w:p>
    <w:p w14:paraId="2341FC6B" w14:textId="77777777" w:rsidR="00C671D1" w:rsidRDefault="00C671D1" w:rsidP="00C671D1">
      <w:pPr>
        <w:rPr>
          <w:b/>
          <w:bCs/>
        </w:rPr>
      </w:pPr>
    </w:p>
    <w:p w14:paraId="357D5C34" w14:textId="77777777" w:rsidR="00C671D1" w:rsidRDefault="00C671D1" w:rsidP="00C671D1">
      <w:pPr>
        <w:rPr>
          <w:b/>
          <w:bCs/>
        </w:rPr>
      </w:pPr>
      <w:r>
        <w:rPr>
          <w:b/>
          <w:bCs/>
        </w:rPr>
        <w:t xml:space="preserve">Plans for 2022 and beyond </w:t>
      </w:r>
    </w:p>
    <w:p w14:paraId="25470DBC" w14:textId="77777777" w:rsidR="00C671D1" w:rsidRDefault="00C671D1" w:rsidP="00C671D1">
      <w:r>
        <w:t xml:space="preserve">Bearing in mind the period covered by the Strategy for IHIS development, we anticipate that the project may also be extended to Phase 3 in the future in which some of the activities already present </w:t>
      </w:r>
      <w:r>
        <w:lastRenderedPageBreak/>
        <w:t>in the Action Plan would be implemented. The activities that we think could be the subject of Phase 3 include:</w:t>
      </w:r>
    </w:p>
    <w:p w14:paraId="31E6ACC8" w14:textId="77777777" w:rsidR="00C671D1" w:rsidRDefault="00C671D1" w:rsidP="00C671D1">
      <w:r>
        <w:t xml:space="preserve">- </w:t>
      </w:r>
      <w:r w:rsidRPr="00EE50DA">
        <w:rPr>
          <w:b/>
          <w:bCs/>
        </w:rPr>
        <w:t>Introduction of telemedicine and mobile health (mHealth)</w:t>
      </w:r>
      <w:r>
        <w:rPr>
          <w:b/>
          <w:bCs/>
        </w:rPr>
        <w:t xml:space="preserve"> </w:t>
      </w:r>
      <w:r>
        <w:t>which</w:t>
      </w:r>
      <w:r w:rsidRPr="00EE50DA">
        <w:t xml:space="preserve"> involves the use of ICT technologies, electronic communications and software to provide remote medical services to patients without an in-person visit. Telemedicine technology is frequently used for exchange of information related to diagnostics, healthcare, prevention, follow-up visits, management of chronic conditions, medication management, specialist consultation and a host of other clinical services that can be provided remotely via secure video and audio connections. Moreover, having in mind the current COVID-19 outbreak crisis, possibility for provision remote medical services to patients becomes even more important during the emergency health situations, especially for vulnerable groups of population, in order to minimize their exposure to the additional health risks.</w:t>
      </w:r>
    </w:p>
    <w:p w14:paraId="797F3311" w14:textId="77777777" w:rsidR="00C671D1" w:rsidRDefault="00C671D1" w:rsidP="00C671D1">
      <w:r>
        <w:t xml:space="preserve">-  </w:t>
      </w:r>
      <w:r w:rsidRPr="00EE50DA">
        <w:rPr>
          <w:b/>
          <w:bCs/>
        </w:rPr>
        <w:t>Review CCM IS</w:t>
      </w:r>
      <w:r>
        <w:t xml:space="preserve"> and implement adjustments suggested by the review.</w:t>
      </w:r>
    </w:p>
    <w:p w14:paraId="1FD71F25" w14:textId="77777777" w:rsidR="00C671D1" w:rsidRDefault="00C671D1" w:rsidP="00C671D1">
      <w:r>
        <w:t xml:space="preserve">- Create a </w:t>
      </w:r>
      <w:r w:rsidRPr="00EE50DA">
        <w:rPr>
          <w:b/>
          <w:bCs/>
        </w:rPr>
        <w:t>modern IT platform for advanced public health reporting</w:t>
      </w:r>
      <w:r>
        <w:t xml:space="preserve"> tailored to the needs of users, by applying modern technologies to control, filter, process, and analyse data and present results, and provide data access and manage data at the individual level (data warehouse, BI, OLAP) </w:t>
      </w:r>
    </w:p>
    <w:p w14:paraId="1AD28D9C" w14:textId="77777777" w:rsidR="00C671D1" w:rsidRDefault="00C671D1" w:rsidP="00C671D1"/>
    <w:p w14:paraId="1A8F51DF" w14:textId="77777777" w:rsidR="00C671D1" w:rsidRDefault="00C671D1" w:rsidP="00C671D1">
      <w:r>
        <w:t xml:space="preserve">Therefore, the current project duration until the end of 2021 would need to be extended for next phases of complex IHIS development (IS EMA, </w:t>
      </w:r>
      <w:r w:rsidRPr="0077675E">
        <w:t>telemedicine,</w:t>
      </w:r>
      <w:r>
        <w:rPr>
          <w:b/>
          <w:bCs/>
        </w:rPr>
        <w:t xml:space="preserve"> </w:t>
      </w:r>
      <w:r>
        <w:t xml:space="preserve">EHR, public health reporting, adjustment of legal framework, capacity building…).  </w:t>
      </w:r>
    </w:p>
    <w:p w14:paraId="044B7B32" w14:textId="77777777" w:rsidR="00C671D1" w:rsidRPr="007906BC" w:rsidRDefault="00C671D1" w:rsidP="00FE4768">
      <w:pPr>
        <w:keepNext/>
        <w:pBdr>
          <w:top w:val="single" w:sz="4" w:space="0" w:color="auto"/>
        </w:pBdr>
        <w:suppressAutoHyphens w:val="0"/>
        <w:spacing w:before="60"/>
        <w:outlineLvl w:val="0"/>
        <w:rPr>
          <w:sz w:val="20"/>
          <w:szCs w:val="20"/>
        </w:rPr>
      </w:pPr>
    </w:p>
    <w:sectPr w:rsidR="00C671D1" w:rsidRPr="007906BC" w:rsidSect="006C05B4">
      <w:footerReference w:type="default" r:id="rId8"/>
      <w:headerReference w:type="first" r:id="rId9"/>
      <w:pgSz w:w="11906" w:h="16838"/>
      <w:pgMar w:top="864" w:right="1152" w:bottom="706" w:left="1152" w:header="0" w:footer="144" w:gutter="0"/>
      <w:pgBorders w:offsetFrom="page">
        <w:top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F915" w14:textId="77777777" w:rsidR="00BE1F46" w:rsidRDefault="00BE1F46">
      <w:pPr>
        <w:spacing w:after="0"/>
      </w:pPr>
      <w:r>
        <w:separator/>
      </w:r>
    </w:p>
  </w:endnote>
  <w:endnote w:type="continuationSeparator" w:id="0">
    <w:p w14:paraId="7E4CB0F2" w14:textId="77777777" w:rsidR="00BE1F46" w:rsidRDefault="00BE1F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Times New Roman"/>
    <w:charset w:val="00"/>
    <w:family w:val="swiss"/>
    <w:pitch w:val="variable"/>
    <w:sig w:usb0="00000000"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63CF" w14:textId="77777777" w:rsidR="00886F7A" w:rsidRDefault="00886F7A">
    <w:pPr>
      <w:pStyle w:val="Footer"/>
      <w:jc w:val="right"/>
    </w:pPr>
    <w:r>
      <w:fldChar w:fldCharType="begin"/>
    </w:r>
    <w:r>
      <w:instrText xml:space="preserve"> PAGE   \* MERGEFORMAT </w:instrText>
    </w:r>
    <w:r>
      <w:fldChar w:fldCharType="separate"/>
    </w:r>
    <w:r>
      <w:rPr>
        <w:noProof/>
      </w:rPr>
      <w:t>12</w:t>
    </w:r>
    <w:r>
      <w:rPr>
        <w:noProof/>
      </w:rPr>
      <w:fldChar w:fldCharType="end"/>
    </w:r>
  </w:p>
  <w:p w14:paraId="4EFDFF2C" w14:textId="77777777" w:rsidR="00886F7A" w:rsidRDefault="0088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3B3D" w14:textId="77777777" w:rsidR="00BE1F46" w:rsidRDefault="00BE1F46">
      <w:pPr>
        <w:spacing w:after="0"/>
      </w:pPr>
      <w:r>
        <w:separator/>
      </w:r>
    </w:p>
  </w:footnote>
  <w:footnote w:type="continuationSeparator" w:id="0">
    <w:p w14:paraId="6E0E457B" w14:textId="77777777" w:rsidR="00BE1F46" w:rsidRDefault="00BE1F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12B4" w14:textId="77777777" w:rsidR="00886F7A" w:rsidRDefault="00886F7A">
    <w:pPr>
      <w:rPr>
        <w:color w:val="002060"/>
      </w:rPr>
    </w:pPr>
  </w:p>
  <w:p w14:paraId="2540391E" w14:textId="77777777" w:rsidR="00886F7A" w:rsidRDefault="00886F7A">
    <w:pPr>
      <w:tabs>
        <w:tab w:val="center" w:pos="4153"/>
        <w:tab w:val="right" w:pos="8306"/>
      </w:tabs>
      <w:rPr>
        <w:color w:val="002060"/>
      </w:rPr>
    </w:pPr>
  </w:p>
  <w:p w14:paraId="52D31707" w14:textId="0F344080" w:rsidR="00886F7A" w:rsidRPr="00AF6E8B" w:rsidRDefault="00886F7A" w:rsidP="003C0BFD">
    <w:pPr>
      <w:rPr>
        <w:color w:val="002060"/>
        <w:sz w:val="20"/>
        <w:szCs w:val="20"/>
      </w:rPr>
    </w:pPr>
    <w:r>
      <w:rPr>
        <w:noProof/>
      </w:rPr>
      <w:drawing>
        <wp:anchor distT="0" distB="0" distL="114300" distR="114300" simplePos="0" relativeHeight="251659264" behindDoc="0" locked="0" layoutInCell="1" allowOverlap="1" wp14:anchorId="2C72FFFB" wp14:editId="0E87EA4D">
          <wp:simplePos x="0" y="0"/>
          <wp:positionH relativeFrom="column">
            <wp:posOffset>5593080</wp:posOffset>
          </wp:positionH>
          <wp:positionV relativeFrom="paragraph">
            <wp:posOffset>0</wp:posOffset>
          </wp:positionV>
          <wp:extent cx="481965" cy="9575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8B">
      <w:rPr>
        <w:color w:val="002060"/>
        <w:sz w:val="20"/>
        <w:szCs w:val="20"/>
      </w:rPr>
      <w:t>UNITED NATIONS DEVELOPMENT PROGRAMME</w:t>
    </w:r>
  </w:p>
  <w:p w14:paraId="07273A88" w14:textId="77777777" w:rsidR="00886F7A" w:rsidRPr="00AF6E8B" w:rsidRDefault="00886F7A" w:rsidP="003C0BFD">
    <w:pPr>
      <w:rPr>
        <w:color w:val="002060"/>
      </w:rPr>
    </w:pPr>
  </w:p>
  <w:p w14:paraId="06FD1A13" w14:textId="77777777" w:rsidR="00886F7A" w:rsidRDefault="00886F7A" w:rsidP="003C0BFD">
    <w:pPr>
      <w:jc w:val="center"/>
      <w:rPr>
        <w:b/>
      </w:rPr>
    </w:pPr>
    <w:r>
      <w:rPr>
        <w:b/>
      </w:rPr>
      <w:t>Project Document Revision Cover Page</w:t>
    </w:r>
  </w:p>
  <w:p w14:paraId="36DDF3E4" w14:textId="77777777" w:rsidR="00886F7A" w:rsidRPr="00AF6E8B" w:rsidRDefault="00886F7A" w:rsidP="003C0BFD">
    <w:pPr>
      <w:rPr>
        <w:b/>
        <w:i/>
        <w:color w:val="002060"/>
        <w:sz w:val="20"/>
        <w:szCs w:val="20"/>
        <w:u w:val="single"/>
      </w:rPr>
    </w:pPr>
  </w:p>
  <w:p w14:paraId="2BDBFBF2" w14:textId="77777777" w:rsidR="00886F7A" w:rsidRDefault="00886F7A">
    <w:pPr>
      <w:pStyle w:val="Header"/>
      <w:rPr>
        <w:b/>
        <w:szCs w:val="22"/>
      </w:rPr>
    </w:pPr>
  </w:p>
  <w:p w14:paraId="315D2C0C" w14:textId="77777777" w:rsidR="00886F7A" w:rsidRDefault="00886F7A">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Heading1"/>
      <w:lvlText w:val="%1."/>
      <w:lvlJc w:val="left"/>
      <w:pPr>
        <w:tabs>
          <w:tab w:val="num" w:pos="6030"/>
        </w:tabs>
        <w:ind w:left="6030" w:hanging="72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lfaen" w:hAnsi="Sylfaen" w:cs="Sylfaen" w:hint="default"/>
        <w:lang w:val="hr-BA"/>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sz w:val="20"/>
        <w:szCs w:val="20"/>
        <w:lang w:val="hr-BA"/>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1140" w:hanging="360"/>
      </w:pPr>
      <w:rPr>
        <w:rFonts w:ascii="Wingdings" w:hAnsi="Wingdings" w:cs="Wingdings" w:hint="default"/>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40" w:hanging="360"/>
      </w:pPr>
      <w:rPr>
        <w:rFonts w:ascii="Calibri" w:hAnsi="Calibri" w:cs="Calibri" w:hint="default"/>
        <w:sz w:val="20"/>
        <w:szCs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30" w:hanging="360"/>
      </w:pPr>
      <w:rPr>
        <w:rFonts w:hint="default"/>
        <w:b/>
        <w:i/>
        <w:sz w:val="20"/>
        <w:szCs w:val="20"/>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9" w15:restartNumberingAfterBreak="0">
    <w:nsid w:val="0000000A"/>
    <w:multiLevelType w:val="singleLevel"/>
    <w:tmpl w:val="0000000A"/>
    <w:name w:val="WW8Num11"/>
    <w:lvl w:ilvl="0">
      <w:start w:val="1"/>
      <w:numFmt w:val="bullet"/>
      <w:pStyle w:val="ListBullet"/>
      <w:lvlText w:val="-"/>
      <w:lvlJc w:val="left"/>
      <w:pPr>
        <w:tabs>
          <w:tab w:val="num" w:pos="0"/>
        </w:tabs>
        <w:ind w:left="1080" w:hanging="360"/>
      </w:pPr>
      <w:rPr>
        <w:rFonts w:ascii="Calibri" w:hAnsi="Calibri" w:cs="Calibri"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Wingdings" w:hAnsi="Wingdings" w:cs="Wingdings" w:hint="default"/>
        <w:sz w:val="20"/>
        <w:szCs w:val="20"/>
        <w:lang w:val="sr-Latn-ME"/>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1440" w:hanging="360"/>
      </w:pPr>
      <w:rPr>
        <w:rFonts w:ascii="Wingdings" w:hAnsi="Wingdings" w:cs="Wingdings" w:hint="default"/>
      </w:rPr>
    </w:lvl>
  </w:abstractNum>
  <w:abstractNum w:abstractNumId="12"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Calibri" w:hAnsi="Calibri" w:cs="Calibri" w:hint="default"/>
        <w:color w:val="00000A"/>
        <w:sz w:val="20"/>
        <w:szCs w:val="20"/>
        <w:lang w:val="sr-Latn-M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0"/>
        <w:szCs w:val="20"/>
        <w:lang w:val="sr-Latn-ME"/>
      </w:rPr>
    </w:lvl>
    <w:lvl w:ilvl="3">
      <w:start w:val="1"/>
      <w:numFmt w:val="bullet"/>
      <w:lvlText w:val=""/>
      <w:lvlJc w:val="left"/>
      <w:pPr>
        <w:tabs>
          <w:tab w:val="num" w:pos="0"/>
        </w:tabs>
        <w:ind w:left="2880" w:hanging="360"/>
      </w:pPr>
      <w:rPr>
        <w:rFonts w:ascii="Symbol" w:hAnsi="Symbol" w:cs="Symbol" w:hint="default"/>
        <w:sz w:val="20"/>
        <w:szCs w:val="20"/>
        <w:lang w:val="sr-Latn-ME"/>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lang w:val="sr-Latn-ME"/>
      </w:rPr>
    </w:lvl>
    <w:lvl w:ilvl="6">
      <w:start w:val="1"/>
      <w:numFmt w:val="bullet"/>
      <w:lvlText w:val=""/>
      <w:lvlJc w:val="left"/>
      <w:pPr>
        <w:tabs>
          <w:tab w:val="num" w:pos="0"/>
        </w:tabs>
        <w:ind w:left="5040" w:hanging="360"/>
      </w:pPr>
      <w:rPr>
        <w:rFonts w:ascii="Symbol" w:hAnsi="Symbol" w:cs="Symbol" w:hint="default"/>
        <w:sz w:val="20"/>
        <w:szCs w:val="20"/>
        <w:lang w:val="sr-Latn-ME"/>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lang w:val="sr-Latn-ME"/>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440" w:hanging="360"/>
      </w:pPr>
      <w:rPr>
        <w:rFonts w:ascii="Calibri" w:hAnsi="Calibri" w:cs="Calibri" w:hint="default"/>
        <w:sz w:val="20"/>
        <w:szCs w:val="20"/>
      </w:rPr>
    </w:lvl>
  </w:abstractNum>
  <w:abstractNum w:abstractNumId="14" w15:restartNumberingAfterBreak="0">
    <w:nsid w:val="0000000F"/>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1440" w:hanging="360"/>
      </w:pPr>
      <w:rPr>
        <w:rFonts w:ascii="Wingdings" w:hAnsi="Wingdings" w:cs="Wingdings" w:hint="default"/>
        <w:sz w:val="20"/>
        <w:szCs w:val="20"/>
        <w:lang w:val="bs-Latn-BA"/>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7" w15:restartNumberingAfterBreak="0">
    <w:nsid w:val="00000012"/>
    <w:multiLevelType w:val="singleLevel"/>
    <w:tmpl w:val="00000012"/>
    <w:name w:val="WW8Num20"/>
    <w:lvl w:ilvl="0">
      <w:start w:val="1"/>
      <w:numFmt w:val="bullet"/>
      <w:lvlText w:val=""/>
      <w:lvlJc w:val="left"/>
      <w:pPr>
        <w:tabs>
          <w:tab w:val="num" w:pos="0"/>
        </w:tabs>
        <w:ind w:left="1440" w:hanging="360"/>
      </w:pPr>
      <w:rPr>
        <w:rFonts w:ascii="Wingdings" w:hAnsi="Wingdings" w:cs="Wingdings" w:hint="default"/>
        <w:sz w:val="20"/>
        <w:szCs w:val="20"/>
        <w:lang w:val="bs-Latn-BA"/>
      </w:rPr>
    </w:lvl>
  </w:abstractNum>
  <w:abstractNum w:abstractNumId="18" w15:restartNumberingAfterBreak="0">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singleLevel"/>
    <w:tmpl w:val="00000014"/>
    <w:name w:val="WW8Num22"/>
    <w:lvl w:ilvl="0">
      <w:start w:val="1"/>
      <w:numFmt w:val="bullet"/>
      <w:lvlText w:val=""/>
      <w:lvlJc w:val="left"/>
      <w:pPr>
        <w:tabs>
          <w:tab w:val="num" w:pos="0"/>
        </w:tabs>
        <w:ind w:left="1080" w:hanging="360"/>
      </w:pPr>
      <w:rPr>
        <w:rFonts w:ascii="Wingdings" w:hAnsi="Wingdings" w:cs="Wingdings" w:hint="default"/>
        <w:sz w:val="20"/>
        <w:szCs w:val="20"/>
      </w:rPr>
    </w:lvl>
  </w:abstractNum>
  <w:abstractNum w:abstractNumId="20" w15:restartNumberingAfterBreak="0">
    <w:nsid w:val="00000015"/>
    <w:multiLevelType w:val="singleLevel"/>
    <w:tmpl w:val="00000015"/>
    <w:name w:val="WW8Num23"/>
    <w:lvl w:ilvl="0">
      <w:start w:val="1"/>
      <w:numFmt w:val="bullet"/>
      <w:lvlText w:val=""/>
      <w:lvlJc w:val="left"/>
      <w:pPr>
        <w:tabs>
          <w:tab w:val="num" w:pos="0"/>
        </w:tabs>
        <w:ind w:left="1440" w:hanging="360"/>
      </w:pPr>
      <w:rPr>
        <w:rFonts w:ascii="Wingdings" w:hAnsi="Wingdings" w:cs="Wingdings" w:hint="default"/>
        <w:sz w:val="20"/>
        <w:szCs w:val="20"/>
        <w:lang w:val="bs-Latn-BA"/>
      </w:rPr>
    </w:lvl>
  </w:abstractNum>
  <w:abstractNum w:abstractNumId="21" w15:restartNumberingAfterBreak="0">
    <w:nsid w:val="00000016"/>
    <w:multiLevelType w:val="singleLevel"/>
    <w:tmpl w:val="00000016"/>
    <w:name w:val="WW8Num24"/>
    <w:lvl w:ilvl="0">
      <w:start w:val="1"/>
      <w:numFmt w:val="decimal"/>
      <w:lvlText w:val="%1."/>
      <w:lvlJc w:val="left"/>
      <w:pPr>
        <w:tabs>
          <w:tab w:val="num" w:pos="0"/>
        </w:tabs>
        <w:ind w:left="720" w:hanging="360"/>
      </w:pPr>
      <w:rPr>
        <w:rFonts w:ascii="Arial" w:hAnsi="Arial" w:cs="Arial"/>
        <w:sz w:val="20"/>
        <w:szCs w:val="20"/>
        <w:lang w:val="sr-Latn-ME"/>
      </w:rPr>
    </w:lvl>
  </w:abstractNum>
  <w:abstractNum w:abstractNumId="22" w15:restartNumberingAfterBreak="0">
    <w:nsid w:val="00000017"/>
    <w:multiLevelType w:val="singleLevel"/>
    <w:tmpl w:val="00000017"/>
    <w:name w:val="WW8Num25"/>
    <w:lvl w:ilvl="0">
      <w:start w:val="1"/>
      <w:numFmt w:val="bullet"/>
      <w:lvlText w:val=""/>
      <w:lvlJc w:val="left"/>
      <w:pPr>
        <w:tabs>
          <w:tab w:val="num" w:pos="0"/>
        </w:tabs>
        <w:ind w:left="1440" w:hanging="360"/>
      </w:pPr>
      <w:rPr>
        <w:rFonts w:ascii="Wingdings" w:hAnsi="Wingdings" w:cs="Wingdings" w:hint="default"/>
      </w:rPr>
    </w:lvl>
  </w:abstractNum>
  <w:abstractNum w:abstractNumId="23" w15:restartNumberingAfterBreak="0">
    <w:nsid w:val="00000018"/>
    <w:multiLevelType w:val="singleLevel"/>
    <w:tmpl w:val="00000018"/>
    <w:name w:val="WW8Num26"/>
    <w:lvl w:ilvl="0">
      <w:start w:val="1"/>
      <w:numFmt w:val="bullet"/>
      <w:lvlText w:val=""/>
      <w:lvlJc w:val="left"/>
      <w:pPr>
        <w:tabs>
          <w:tab w:val="num" w:pos="0"/>
        </w:tabs>
        <w:ind w:left="1440" w:hanging="360"/>
      </w:pPr>
      <w:rPr>
        <w:rFonts w:ascii="Wingdings" w:hAnsi="Wingdings" w:cs="Wingdings"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440" w:hanging="360"/>
      </w:pPr>
      <w:rPr>
        <w:rFonts w:ascii="Wingdings" w:hAnsi="Wingdings" w:cs="Wingdings" w:hint="default"/>
        <w:sz w:val="20"/>
        <w:szCs w:val="20"/>
        <w:lang w:val="bs-Latn-BA"/>
      </w:rPr>
    </w:lvl>
  </w:abstractNum>
  <w:abstractNum w:abstractNumId="25"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6" w15:restartNumberingAfterBreak="0">
    <w:nsid w:val="0000001B"/>
    <w:multiLevelType w:val="singleLevel"/>
    <w:tmpl w:val="0000001B"/>
    <w:name w:val="WW8Num29"/>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7" w15:restartNumberingAfterBreak="0">
    <w:nsid w:val="0000001C"/>
    <w:multiLevelType w:val="multilevel"/>
    <w:tmpl w:val="0000001C"/>
    <w:name w:val="WW8Num30"/>
    <w:lvl w:ilvl="0">
      <w:start w:val="20"/>
      <w:numFmt w:val="bullet"/>
      <w:lvlText w:val="-"/>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048B6DA7"/>
    <w:multiLevelType w:val="hybridMultilevel"/>
    <w:tmpl w:val="042C62FE"/>
    <w:lvl w:ilvl="0" w:tplc="1AC2C480">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5FB2EB1"/>
    <w:multiLevelType w:val="hybridMultilevel"/>
    <w:tmpl w:val="EB268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61C0624"/>
    <w:multiLevelType w:val="hybridMultilevel"/>
    <w:tmpl w:val="94249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EA3D53"/>
    <w:multiLevelType w:val="hybridMultilevel"/>
    <w:tmpl w:val="C3E49CF4"/>
    <w:lvl w:ilvl="0" w:tplc="05225E0E">
      <w:start w:val="1"/>
      <w:numFmt w:val="decimal"/>
      <w:lvlText w:val="%1."/>
      <w:lvlJc w:val="left"/>
      <w:pPr>
        <w:ind w:left="1800" w:hanging="360"/>
      </w:pPr>
      <w:rPr>
        <w:rFonts w:hint="default"/>
      </w:r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32" w15:restartNumberingAfterBreak="0">
    <w:nsid w:val="0F364B43"/>
    <w:multiLevelType w:val="hybridMultilevel"/>
    <w:tmpl w:val="0980AD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FBB376B"/>
    <w:multiLevelType w:val="hybridMultilevel"/>
    <w:tmpl w:val="88D8268C"/>
    <w:lvl w:ilvl="0" w:tplc="00000005">
      <w:start w:val="1"/>
      <w:numFmt w:val="bullet"/>
      <w:lvlText w:val="-"/>
      <w:lvlJc w:val="left"/>
      <w:pPr>
        <w:ind w:left="1080" w:hanging="360"/>
      </w:pPr>
      <w:rPr>
        <w:rFonts w:ascii="Calibri" w:hAnsi="Calibri" w:cs="Calibr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61277A5"/>
    <w:multiLevelType w:val="hybridMultilevel"/>
    <w:tmpl w:val="03E48DE0"/>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66B2CBE"/>
    <w:multiLevelType w:val="hybridMultilevel"/>
    <w:tmpl w:val="3FB0B43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5747BFC"/>
    <w:multiLevelType w:val="hybridMultilevel"/>
    <w:tmpl w:val="FE60396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7842E61"/>
    <w:multiLevelType w:val="hybridMultilevel"/>
    <w:tmpl w:val="4D3C7148"/>
    <w:lvl w:ilvl="0" w:tplc="D56046FA">
      <w:start w:val="1"/>
      <w:numFmt w:val="bullet"/>
      <w:lvlText w:val="-"/>
      <w:lvlJc w:val="left"/>
      <w:pPr>
        <w:ind w:left="1080" w:hanging="360"/>
      </w:pPr>
      <w:rPr>
        <w:rFonts w:ascii="Calibri" w:hAnsi="Calibri" w:hint="default"/>
      </w:rPr>
    </w:lvl>
    <w:lvl w:ilvl="1" w:tplc="7E24A858">
      <w:start w:val="1"/>
      <w:numFmt w:val="bullet"/>
      <w:lvlText w:val="-"/>
      <w:lvlJc w:val="left"/>
      <w:pPr>
        <w:ind w:left="2160" w:hanging="720"/>
      </w:pPr>
      <w:rPr>
        <w:rFonts w:ascii="Calibri" w:hAnsi="Calibri" w:hint="default"/>
      </w:r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8" w15:restartNumberingAfterBreak="0">
    <w:nsid w:val="3DE665BC"/>
    <w:multiLevelType w:val="hybridMultilevel"/>
    <w:tmpl w:val="2DE2AF48"/>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B04BEB"/>
    <w:multiLevelType w:val="hybridMultilevel"/>
    <w:tmpl w:val="E292B5DC"/>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4279685E"/>
    <w:multiLevelType w:val="hybridMultilevel"/>
    <w:tmpl w:val="499C69E2"/>
    <w:lvl w:ilvl="0" w:tplc="0D26C7C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1" w15:restartNumberingAfterBreak="0">
    <w:nsid w:val="44DA1D09"/>
    <w:multiLevelType w:val="hybridMultilevel"/>
    <w:tmpl w:val="851C23D0"/>
    <w:lvl w:ilvl="0" w:tplc="F056AB98">
      <w:start w:val="1"/>
      <w:numFmt w:val="decimal"/>
      <w:lvlText w:val="%1."/>
      <w:lvlJc w:val="left"/>
      <w:pPr>
        <w:ind w:left="1800" w:hanging="360"/>
      </w:pPr>
      <w:rPr>
        <w:rFonts w:hint="default"/>
      </w:r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42" w15:restartNumberingAfterBreak="0">
    <w:nsid w:val="48360744"/>
    <w:multiLevelType w:val="hybridMultilevel"/>
    <w:tmpl w:val="DEA4F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ED3FB4"/>
    <w:multiLevelType w:val="hybridMultilevel"/>
    <w:tmpl w:val="40624A98"/>
    <w:lvl w:ilvl="0" w:tplc="0000000E">
      <w:start w:val="1"/>
      <w:numFmt w:val="bullet"/>
      <w:lvlText w:val="-"/>
      <w:lvlJc w:val="left"/>
      <w:pPr>
        <w:tabs>
          <w:tab w:val="num" w:pos="720"/>
        </w:tabs>
        <w:ind w:left="2160" w:hanging="360"/>
      </w:pPr>
      <w:rPr>
        <w:rFonts w:ascii="Calibri" w:hAnsi="Calibri" w:cs="Calibri" w:hint="default"/>
        <w:sz w:val="20"/>
        <w:szCs w:val="20"/>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44" w15:restartNumberingAfterBreak="0">
    <w:nsid w:val="62F806E5"/>
    <w:multiLevelType w:val="hybridMultilevel"/>
    <w:tmpl w:val="5C6610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BCB0844"/>
    <w:multiLevelType w:val="hybridMultilevel"/>
    <w:tmpl w:val="4A0647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C2D4CB4"/>
    <w:multiLevelType w:val="hybridMultilevel"/>
    <w:tmpl w:val="D5ACB186"/>
    <w:lvl w:ilvl="0" w:tplc="00000005">
      <w:start w:val="1"/>
      <w:numFmt w:val="bullet"/>
      <w:lvlText w:val="-"/>
      <w:lvlJc w:val="left"/>
      <w:pPr>
        <w:ind w:left="720" w:hanging="360"/>
      </w:pPr>
      <w:rPr>
        <w:rFonts w:ascii="Calibri" w:hAnsi="Calibri" w:cs="Calibr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153A4B"/>
    <w:multiLevelType w:val="hybridMultilevel"/>
    <w:tmpl w:val="9CAA9A86"/>
    <w:lvl w:ilvl="0" w:tplc="2780D45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8" w15:restartNumberingAfterBreak="0">
    <w:nsid w:val="741C2BE7"/>
    <w:multiLevelType w:val="hybridMultilevel"/>
    <w:tmpl w:val="E772A6B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41"/>
  </w:num>
  <w:num w:numId="30">
    <w:abstractNumId w:val="43"/>
  </w:num>
  <w:num w:numId="31">
    <w:abstractNumId w:val="47"/>
  </w:num>
  <w:num w:numId="32">
    <w:abstractNumId w:val="40"/>
  </w:num>
  <w:num w:numId="33">
    <w:abstractNumId w:val="31"/>
  </w:num>
  <w:num w:numId="34">
    <w:abstractNumId w:val="36"/>
  </w:num>
  <w:num w:numId="35">
    <w:abstractNumId w:val="42"/>
  </w:num>
  <w:num w:numId="36">
    <w:abstractNumId w:val="32"/>
  </w:num>
  <w:num w:numId="37">
    <w:abstractNumId w:val="44"/>
  </w:num>
  <w:num w:numId="38">
    <w:abstractNumId w:val="30"/>
  </w:num>
  <w:num w:numId="39">
    <w:abstractNumId w:val="45"/>
  </w:num>
  <w:num w:numId="40">
    <w:abstractNumId w:val="48"/>
  </w:num>
  <w:num w:numId="41">
    <w:abstractNumId w:val="37"/>
  </w:num>
  <w:num w:numId="42">
    <w:abstractNumId w:val="33"/>
  </w:num>
  <w:num w:numId="43">
    <w:abstractNumId w:val="46"/>
  </w:num>
  <w:num w:numId="44">
    <w:abstractNumId w:val="38"/>
  </w:num>
  <w:num w:numId="45">
    <w:abstractNumId w:val="39"/>
  </w:num>
  <w:num w:numId="46">
    <w:abstractNumId w:val="35"/>
  </w:num>
  <w:num w:numId="47">
    <w:abstractNumId w:val="34"/>
  </w:num>
  <w:num w:numId="48">
    <w:abstractNumId w:val="2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F7"/>
    <w:rsid w:val="00002DCA"/>
    <w:rsid w:val="00016DF5"/>
    <w:rsid w:val="00017ED4"/>
    <w:rsid w:val="0002089A"/>
    <w:rsid w:val="000309C7"/>
    <w:rsid w:val="0003116A"/>
    <w:rsid w:val="0003182E"/>
    <w:rsid w:val="00036ADA"/>
    <w:rsid w:val="00040434"/>
    <w:rsid w:val="00051713"/>
    <w:rsid w:val="000523D1"/>
    <w:rsid w:val="0005299C"/>
    <w:rsid w:val="00056618"/>
    <w:rsid w:val="00056AF2"/>
    <w:rsid w:val="00063184"/>
    <w:rsid w:val="000653C4"/>
    <w:rsid w:val="00066216"/>
    <w:rsid w:val="00074926"/>
    <w:rsid w:val="00077918"/>
    <w:rsid w:val="000859D6"/>
    <w:rsid w:val="00091112"/>
    <w:rsid w:val="000940D7"/>
    <w:rsid w:val="00094A26"/>
    <w:rsid w:val="000A0DE6"/>
    <w:rsid w:val="000A3AE8"/>
    <w:rsid w:val="000A3EB5"/>
    <w:rsid w:val="000A6F77"/>
    <w:rsid w:val="000B016C"/>
    <w:rsid w:val="000B0D98"/>
    <w:rsid w:val="000B2BA1"/>
    <w:rsid w:val="000B2BE2"/>
    <w:rsid w:val="000B4E27"/>
    <w:rsid w:val="000B6C39"/>
    <w:rsid w:val="000B6FC5"/>
    <w:rsid w:val="000C2261"/>
    <w:rsid w:val="000C365E"/>
    <w:rsid w:val="000C5E95"/>
    <w:rsid w:val="000D58C1"/>
    <w:rsid w:val="000D678E"/>
    <w:rsid w:val="000E1C94"/>
    <w:rsid w:val="000E27A9"/>
    <w:rsid w:val="000E298B"/>
    <w:rsid w:val="000E373D"/>
    <w:rsid w:val="000F2D60"/>
    <w:rsid w:val="000F6543"/>
    <w:rsid w:val="001037C4"/>
    <w:rsid w:val="0011704D"/>
    <w:rsid w:val="001173BC"/>
    <w:rsid w:val="00120432"/>
    <w:rsid w:val="0012329C"/>
    <w:rsid w:val="00123E0B"/>
    <w:rsid w:val="0012538D"/>
    <w:rsid w:val="001331D4"/>
    <w:rsid w:val="00135A01"/>
    <w:rsid w:val="00137C7D"/>
    <w:rsid w:val="00146537"/>
    <w:rsid w:val="00150A4B"/>
    <w:rsid w:val="00153F3F"/>
    <w:rsid w:val="00155B0C"/>
    <w:rsid w:val="00160223"/>
    <w:rsid w:val="001603E5"/>
    <w:rsid w:val="00162017"/>
    <w:rsid w:val="00165AFA"/>
    <w:rsid w:val="0018411F"/>
    <w:rsid w:val="001862B2"/>
    <w:rsid w:val="001868AE"/>
    <w:rsid w:val="00192112"/>
    <w:rsid w:val="00194ECE"/>
    <w:rsid w:val="001978CD"/>
    <w:rsid w:val="001A3573"/>
    <w:rsid w:val="001B1E96"/>
    <w:rsid w:val="001B27B6"/>
    <w:rsid w:val="001B31C5"/>
    <w:rsid w:val="001C212A"/>
    <w:rsid w:val="001C5222"/>
    <w:rsid w:val="001D110B"/>
    <w:rsid w:val="001D5B94"/>
    <w:rsid w:val="001E0D81"/>
    <w:rsid w:val="001F7E7E"/>
    <w:rsid w:val="002015DE"/>
    <w:rsid w:val="002139FB"/>
    <w:rsid w:val="002140DA"/>
    <w:rsid w:val="00221316"/>
    <w:rsid w:val="00222C40"/>
    <w:rsid w:val="002233AD"/>
    <w:rsid w:val="00231505"/>
    <w:rsid w:val="0023231D"/>
    <w:rsid w:val="00235699"/>
    <w:rsid w:val="002420EB"/>
    <w:rsid w:val="00243CA3"/>
    <w:rsid w:val="00247767"/>
    <w:rsid w:val="00251EEF"/>
    <w:rsid w:val="00252F5D"/>
    <w:rsid w:val="00255E5B"/>
    <w:rsid w:val="00260B63"/>
    <w:rsid w:val="00263DB6"/>
    <w:rsid w:val="00266CF1"/>
    <w:rsid w:val="0027224B"/>
    <w:rsid w:val="002724FA"/>
    <w:rsid w:val="00276950"/>
    <w:rsid w:val="00296B7A"/>
    <w:rsid w:val="002A05CB"/>
    <w:rsid w:val="002B053E"/>
    <w:rsid w:val="002B3BD4"/>
    <w:rsid w:val="002B50FA"/>
    <w:rsid w:val="002C294A"/>
    <w:rsid w:val="002C3898"/>
    <w:rsid w:val="002C4C0E"/>
    <w:rsid w:val="002C6237"/>
    <w:rsid w:val="002C65F0"/>
    <w:rsid w:val="002C7955"/>
    <w:rsid w:val="002E116A"/>
    <w:rsid w:val="002E306F"/>
    <w:rsid w:val="002E5DC8"/>
    <w:rsid w:val="002E7D4D"/>
    <w:rsid w:val="002F11A1"/>
    <w:rsid w:val="002F26DC"/>
    <w:rsid w:val="002F290A"/>
    <w:rsid w:val="00302C54"/>
    <w:rsid w:val="00302F7C"/>
    <w:rsid w:val="003109DC"/>
    <w:rsid w:val="003215EB"/>
    <w:rsid w:val="00324E76"/>
    <w:rsid w:val="00343F7C"/>
    <w:rsid w:val="0035359E"/>
    <w:rsid w:val="00354BE3"/>
    <w:rsid w:val="00360644"/>
    <w:rsid w:val="0036331F"/>
    <w:rsid w:val="00370E2B"/>
    <w:rsid w:val="0037436F"/>
    <w:rsid w:val="003766D8"/>
    <w:rsid w:val="00380AEC"/>
    <w:rsid w:val="00382598"/>
    <w:rsid w:val="00382D6F"/>
    <w:rsid w:val="003936D4"/>
    <w:rsid w:val="00393997"/>
    <w:rsid w:val="003A11E1"/>
    <w:rsid w:val="003A72D7"/>
    <w:rsid w:val="003B3991"/>
    <w:rsid w:val="003C0BFD"/>
    <w:rsid w:val="003C16C9"/>
    <w:rsid w:val="003C68E2"/>
    <w:rsid w:val="003D2D33"/>
    <w:rsid w:val="003D6CB3"/>
    <w:rsid w:val="003E546A"/>
    <w:rsid w:val="00402269"/>
    <w:rsid w:val="004022CB"/>
    <w:rsid w:val="00407816"/>
    <w:rsid w:val="00413B88"/>
    <w:rsid w:val="004162BD"/>
    <w:rsid w:val="00424AEE"/>
    <w:rsid w:val="004304C4"/>
    <w:rsid w:val="004325F0"/>
    <w:rsid w:val="00437DE4"/>
    <w:rsid w:val="00441179"/>
    <w:rsid w:val="00444301"/>
    <w:rsid w:val="004448B6"/>
    <w:rsid w:val="00451013"/>
    <w:rsid w:val="00452BBF"/>
    <w:rsid w:val="004633B3"/>
    <w:rsid w:val="00493A74"/>
    <w:rsid w:val="004A6D9A"/>
    <w:rsid w:val="004C1E4D"/>
    <w:rsid w:val="004C6161"/>
    <w:rsid w:val="004D0BF7"/>
    <w:rsid w:val="004D36A8"/>
    <w:rsid w:val="004D5C66"/>
    <w:rsid w:val="004E02E5"/>
    <w:rsid w:val="004F24E6"/>
    <w:rsid w:val="005002A0"/>
    <w:rsid w:val="005017D8"/>
    <w:rsid w:val="00506B63"/>
    <w:rsid w:val="005239FD"/>
    <w:rsid w:val="00524ACE"/>
    <w:rsid w:val="00530469"/>
    <w:rsid w:val="005369E5"/>
    <w:rsid w:val="00537A8A"/>
    <w:rsid w:val="00544B27"/>
    <w:rsid w:val="005523F7"/>
    <w:rsid w:val="00553280"/>
    <w:rsid w:val="00553FE3"/>
    <w:rsid w:val="005559DB"/>
    <w:rsid w:val="005577D3"/>
    <w:rsid w:val="0056153D"/>
    <w:rsid w:val="005632A4"/>
    <w:rsid w:val="00564912"/>
    <w:rsid w:val="00570111"/>
    <w:rsid w:val="00580EC7"/>
    <w:rsid w:val="005814F7"/>
    <w:rsid w:val="00585FDA"/>
    <w:rsid w:val="00591E1B"/>
    <w:rsid w:val="005956F7"/>
    <w:rsid w:val="00595845"/>
    <w:rsid w:val="005A0A4E"/>
    <w:rsid w:val="005A1C18"/>
    <w:rsid w:val="005A2144"/>
    <w:rsid w:val="005A71DC"/>
    <w:rsid w:val="005B4AA0"/>
    <w:rsid w:val="005C3C46"/>
    <w:rsid w:val="005D1E9A"/>
    <w:rsid w:val="005D5EEE"/>
    <w:rsid w:val="005F0BB6"/>
    <w:rsid w:val="005F1410"/>
    <w:rsid w:val="005F4D41"/>
    <w:rsid w:val="00600EF6"/>
    <w:rsid w:val="00606052"/>
    <w:rsid w:val="0061772E"/>
    <w:rsid w:val="006231B3"/>
    <w:rsid w:val="00623CA4"/>
    <w:rsid w:val="006252C9"/>
    <w:rsid w:val="00632EE5"/>
    <w:rsid w:val="00635844"/>
    <w:rsid w:val="006411E2"/>
    <w:rsid w:val="006528FF"/>
    <w:rsid w:val="006539C6"/>
    <w:rsid w:val="00661C6D"/>
    <w:rsid w:val="00663172"/>
    <w:rsid w:val="006660D3"/>
    <w:rsid w:val="006721D2"/>
    <w:rsid w:val="00675A9D"/>
    <w:rsid w:val="00675C48"/>
    <w:rsid w:val="00677C3B"/>
    <w:rsid w:val="00683526"/>
    <w:rsid w:val="00683595"/>
    <w:rsid w:val="00683DA1"/>
    <w:rsid w:val="006A24D5"/>
    <w:rsid w:val="006A2C8F"/>
    <w:rsid w:val="006B0DF7"/>
    <w:rsid w:val="006B605A"/>
    <w:rsid w:val="006B6119"/>
    <w:rsid w:val="006B68DB"/>
    <w:rsid w:val="006C05B4"/>
    <w:rsid w:val="006D1174"/>
    <w:rsid w:val="006D31BA"/>
    <w:rsid w:val="006E0013"/>
    <w:rsid w:val="006E2CB0"/>
    <w:rsid w:val="006E430D"/>
    <w:rsid w:val="006E6118"/>
    <w:rsid w:val="006F476A"/>
    <w:rsid w:val="00700322"/>
    <w:rsid w:val="00700B8B"/>
    <w:rsid w:val="007028E1"/>
    <w:rsid w:val="007057B5"/>
    <w:rsid w:val="00707003"/>
    <w:rsid w:val="00710C48"/>
    <w:rsid w:val="0071351D"/>
    <w:rsid w:val="00714FB8"/>
    <w:rsid w:val="00720A31"/>
    <w:rsid w:val="00723D38"/>
    <w:rsid w:val="007262CF"/>
    <w:rsid w:val="00734479"/>
    <w:rsid w:val="00734741"/>
    <w:rsid w:val="00737138"/>
    <w:rsid w:val="00741FE9"/>
    <w:rsid w:val="00743D0B"/>
    <w:rsid w:val="00744B39"/>
    <w:rsid w:val="0074594F"/>
    <w:rsid w:val="00745AF8"/>
    <w:rsid w:val="00745D17"/>
    <w:rsid w:val="00745F27"/>
    <w:rsid w:val="007560B5"/>
    <w:rsid w:val="007653D1"/>
    <w:rsid w:val="00767BAC"/>
    <w:rsid w:val="00770D42"/>
    <w:rsid w:val="00777E8A"/>
    <w:rsid w:val="00780989"/>
    <w:rsid w:val="007906BC"/>
    <w:rsid w:val="007940AD"/>
    <w:rsid w:val="00796B0A"/>
    <w:rsid w:val="007B1981"/>
    <w:rsid w:val="007B70E9"/>
    <w:rsid w:val="007B7118"/>
    <w:rsid w:val="007C1CA8"/>
    <w:rsid w:val="007C306A"/>
    <w:rsid w:val="007C44F2"/>
    <w:rsid w:val="007D1B31"/>
    <w:rsid w:val="007D2E15"/>
    <w:rsid w:val="007E2FA2"/>
    <w:rsid w:val="007E74FD"/>
    <w:rsid w:val="007F3ED4"/>
    <w:rsid w:val="007F6071"/>
    <w:rsid w:val="00801EB8"/>
    <w:rsid w:val="00802B2A"/>
    <w:rsid w:val="0080413E"/>
    <w:rsid w:val="00805883"/>
    <w:rsid w:val="00805E8F"/>
    <w:rsid w:val="00823CD9"/>
    <w:rsid w:val="00825153"/>
    <w:rsid w:val="0083587A"/>
    <w:rsid w:val="00843909"/>
    <w:rsid w:val="00844C44"/>
    <w:rsid w:val="00845B5D"/>
    <w:rsid w:val="008464B2"/>
    <w:rsid w:val="0087289C"/>
    <w:rsid w:val="0088049E"/>
    <w:rsid w:val="00880582"/>
    <w:rsid w:val="00886F7A"/>
    <w:rsid w:val="00891BC5"/>
    <w:rsid w:val="00892172"/>
    <w:rsid w:val="0089236E"/>
    <w:rsid w:val="00892AEE"/>
    <w:rsid w:val="008A1D8A"/>
    <w:rsid w:val="008A7419"/>
    <w:rsid w:val="008B29C0"/>
    <w:rsid w:val="008B2B19"/>
    <w:rsid w:val="008C14CA"/>
    <w:rsid w:val="008C7139"/>
    <w:rsid w:val="008C746A"/>
    <w:rsid w:val="008E00C8"/>
    <w:rsid w:val="008E0D23"/>
    <w:rsid w:val="008F3990"/>
    <w:rsid w:val="008F47EA"/>
    <w:rsid w:val="008F5EFE"/>
    <w:rsid w:val="00906C9F"/>
    <w:rsid w:val="00910120"/>
    <w:rsid w:val="0091065E"/>
    <w:rsid w:val="009234E5"/>
    <w:rsid w:val="00923EE6"/>
    <w:rsid w:val="009241A6"/>
    <w:rsid w:val="00930E74"/>
    <w:rsid w:val="00935694"/>
    <w:rsid w:val="00945E84"/>
    <w:rsid w:val="00957861"/>
    <w:rsid w:val="00971DCD"/>
    <w:rsid w:val="0097717B"/>
    <w:rsid w:val="009830C3"/>
    <w:rsid w:val="00983E3A"/>
    <w:rsid w:val="009901E9"/>
    <w:rsid w:val="00991FBA"/>
    <w:rsid w:val="009A3621"/>
    <w:rsid w:val="009A450F"/>
    <w:rsid w:val="009A699B"/>
    <w:rsid w:val="009B1A93"/>
    <w:rsid w:val="009B2BD8"/>
    <w:rsid w:val="009C0E5C"/>
    <w:rsid w:val="009C108A"/>
    <w:rsid w:val="009C3CEA"/>
    <w:rsid w:val="009E3003"/>
    <w:rsid w:val="009F1F18"/>
    <w:rsid w:val="009F4C37"/>
    <w:rsid w:val="009F6E28"/>
    <w:rsid w:val="009F7EF2"/>
    <w:rsid w:val="00A00FFB"/>
    <w:rsid w:val="00A04744"/>
    <w:rsid w:val="00A1328C"/>
    <w:rsid w:val="00A145B9"/>
    <w:rsid w:val="00A211BD"/>
    <w:rsid w:val="00A25E22"/>
    <w:rsid w:val="00A3669B"/>
    <w:rsid w:val="00A437B0"/>
    <w:rsid w:val="00A44E9D"/>
    <w:rsid w:val="00A47C1C"/>
    <w:rsid w:val="00A55777"/>
    <w:rsid w:val="00A60214"/>
    <w:rsid w:val="00A61977"/>
    <w:rsid w:val="00A62F18"/>
    <w:rsid w:val="00A66FAC"/>
    <w:rsid w:val="00A77895"/>
    <w:rsid w:val="00A80681"/>
    <w:rsid w:val="00A812E5"/>
    <w:rsid w:val="00A83CB2"/>
    <w:rsid w:val="00A8604A"/>
    <w:rsid w:val="00A86D78"/>
    <w:rsid w:val="00A90449"/>
    <w:rsid w:val="00A90BCD"/>
    <w:rsid w:val="00A9179A"/>
    <w:rsid w:val="00A946A3"/>
    <w:rsid w:val="00A9543C"/>
    <w:rsid w:val="00AA1995"/>
    <w:rsid w:val="00AA2281"/>
    <w:rsid w:val="00AA5489"/>
    <w:rsid w:val="00AB1C69"/>
    <w:rsid w:val="00AB542C"/>
    <w:rsid w:val="00AB5E4D"/>
    <w:rsid w:val="00AC197F"/>
    <w:rsid w:val="00AC19D5"/>
    <w:rsid w:val="00AD00C0"/>
    <w:rsid w:val="00AD15C6"/>
    <w:rsid w:val="00AD33A6"/>
    <w:rsid w:val="00AD757D"/>
    <w:rsid w:val="00AE2FBF"/>
    <w:rsid w:val="00AE49CB"/>
    <w:rsid w:val="00AE6EE7"/>
    <w:rsid w:val="00AE7BF6"/>
    <w:rsid w:val="00AF58BB"/>
    <w:rsid w:val="00AF5BE1"/>
    <w:rsid w:val="00B004E7"/>
    <w:rsid w:val="00B06814"/>
    <w:rsid w:val="00B14EA1"/>
    <w:rsid w:val="00B26674"/>
    <w:rsid w:val="00B349FA"/>
    <w:rsid w:val="00B360C3"/>
    <w:rsid w:val="00B41F7E"/>
    <w:rsid w:val="00B571F3"/>
    <w:rsid w:val="00B60246"/>
    <w:rsid w:val="00B6528F"/>
    <w:rsid w:val="00B67C66"/>
    <w:rsid w:val="00B729DE"/>
    <w:rsid w:val="00B745F6"/>
    <w:rsid w:val="00B7710D"/>
    <w:rsid w:val="00B86ED8"/>
    <w:rsid w:val="00B91600"/>
    <w:rsid w:val="00BA5476"/>
    <w:rsid w:val="00BB0EE7"/>
    <w:rsid w:val="00BB77DE"/>
    <w:rsid w:val="00BC6BA0"/>
    <w:rsid w:val="00BD3523"/>
    <w:rsid w:val="00BD4084"/>
    <w:rsid w:val="00BD4837"/>
    <w:rsid w:val="00BD61E3"/>
    <w:rsid w:val="00BD7E36"/>
    <w:rsid w:val="00BE0012"/>
    <w:rsid w:val="00BE1F46"/>
    <w:rsid w:val="00BE23FA"/>
    <w:rsid w:val="00BE6DB6"/>
    <w:rsid w:val="00BF262A"/>
    <w:rsid w:val="00BF29AB"/>
    <w:rsid w:val="00BF4CCB"/>
    <w:rsid w:val="00C02F8C"/>
    <w:rsid w:val="00C04AC0"/>
    <w:rsid w:val="00C06BEF"/>
    <w:rsid w:val="00C11FC8"/>
    <w:rsid w:val="00C1226C"/>
    <w:rsid w:val="00C3198A"/>
    <w:rsid w:val="00C329E2"/>
    <w:rsid w:val="00C3791E"/>
    <w:rsid w:val="00C404D5"/>
    <w:rsid w:val="00C414DF"/>
    <w:rsid w:val="00C62610"/>
    <w:rsid w:val="00C66955"/>
    <w:rsid w:val="00C671D1"/>
    <w:rsid w:val="00C7009B"/>
    <w:rsid w:val="00C83DD3"/>
    <w:rsid w:val="00C840D9"/>
    <w:rsid w:val="00C84F73"/>
    <w:rsid w:val="00C9087D"/>
    <w:rsid w:val="00C92BAE"/>
    <w:rsid w:val="00CA69A4"/>
    <w:rsid w:val="00CB20C8"/>
    <w:rsid w:val="00CB3885"/>
    <w:rsid w:val="00CB46ED"/>
    <w:rsid w:val="00CB65FD"/>
    <w:rsid w:val="00CB66DA"/>
    <w:rsid w:val="00CC0A2B"/>
    <w:rsid w:val="00CC0BAC"/>
    <w:rsid w:val="00CC2DC9"/>
    <w:rsid w:val="00CD2D7B"/>
    <w:rsid w:val="00CD4C63"/>
    <w:rsid w:val="00CD5EC1"/>
    <w:rsid w:val="00CD7D22"/>
    <w:rsid w:val="00CE66C3"/>
    <w:rsid w:val="00CE6B9C"/>
    <w:rsid w:val="00CE7F32"/>
    <w:rsid w:val="00CF0B70"/>
    <w:rsid w:val="00CF0C27"/>
    <w:rsid w:val="00CF3A98"/>
    <w:rsid w:val="00CF49B1"/>
    <w:rsid w:val="00CF7C6D"/>
    <w:rsid w:val="00D000ED"/>
    <w:rsid w:val="00D0193D"/>
    <w:rsid w:val="00D06843"/>
    <w:rsid w:val="00D1008F"/>
    <w:rsid w:val="00D111A0"/>
    <w:rsid w:val="00D1328B"/>
    <w:rsid w:val="00D1373C"/>
    <w:rsid w:val="00D14B90"/>
    <w:rsid w:val="00D1633F"/>
    <w:rsid w:val="00D177DB"/>
    <w:rsid w:val="00D30308"/>
    <w:rsid w:val="00D33079"/>
    <w:rsid w:val="00D34080"/>
    <w:rsid w:val="00D41A82"/>
    <w:rsid w:val="00D5592A"/>
    <w:rsid w:val="00D55D9D"/>
    <w:rsid w:val="00D625F6"/>
    <w:rsid w:val="00D65210"/>
    <w:rsid w:val="00D7235F"/>
    <w:rsid w:val="00D7439F"/>
    <w:rsid w:val="00D75397"/>
    <w:rsid w:val="00D778D3"/>
    <w:rsid w:val="00DA0963"/>
    <w:rsid w:val="00DA2673"/>
    <w:rsid w:val="00DA4BC0"/>
    <w:rsid w:val="00DA5050"/>
    <w:rsid w:val="00DA52E7"/>
    <w:rsid w:val="00DA7BA7"/>
    <w:rsid w:val="00DC074E"/>
    <w:rsid w:val="00DC2741"/>
    <w:rsid w:val="00DD6DE4"/>
    <w:rsid w:val="00DE5AEB"/>
    <w:rsid w:val="00DE6EAE"/>
    <w:rsid w:val="00DF1A39"/>
    <w:rsid w:val="00DF3E1D"/>
    <w:rsid w:val="00E00023"/>
    <w:rsid w:val="00E009CA"/>
    <w:rsid w:val="00E03775"/>
    <w:rsid w:val="00E05CD1"/>
    <w:rsid w:val="00E06CEF"/>
    <w:rsid w:val="00E0732D"/>
    <w:rsid w:val="00E11DE3"/>
    <w:rsid w:val="00E16501"/>
    <w:rsid w:val="00E17EB8"/>
    <w:rsid w:val="00E17EE5"/>
    <w:rsid w:val="00E30D0E"/>
    <w:rsid w:val="00E37BEB"/>
    <w:rsid w:val="00E41541"/>
    <w:rsid w:val="00E41F34"/>
    <w:rsid w:val="00E42A79"/>
    <w:rsid w:val="00E45610"/>
    <w:rsid w:val="00E4656F"/>
    <w:rsid w:val="00E47197"/>
    <w:rsid w:val="00E55CBC"/>
    <w:rsid w:val="00E63579"/>
    <w:rsid w:val="00E63CA4"/>
    <w:rsid w:val="00E70A1D"/>
    <w:rsid w:val="00E7794E"/>
    <w:rsid w:val="00E86BC5"/>
    <w:rsid w:val="00E93DFB"/>
    <w:rsid w:val="00EA4747"/>
    <w:rsid w:val="00EA68EA"/>
    <w:rsid w:val="00EB13CB"/>
    <w:rsid w:val="00EB19DA"/>
    <w:rsid w:val="00EB1CCD"/>
    <w:rsid w:val="00EB4F02"/>
    <w:rsid w:val="00EB63C4"/>
    <w:rsid w:val="00EC3746"/>
    <w:rsid w:val="00EC7BEA"/>
    <w:rsid w:val="00ED41AF"/>
    <w:rsid w:val="00ED43A2"/>
    <w:rsid w:val="00ED4C7D"/>
    <w:rsid w:val="00ED6DD8"/>
    <w:rsid w:val="00ED73F6"/>
    <w:rsid w:val="00ED7545"/>
    <w:rsid w:val="00EE00F2"/>
    <w:rsid w:val="00EF1657"/>
    <w:rsid w:val="00EF54EE"/>
    <w:rsid w:val="00EF7DE3"/>
    <w:rsid w:val="00F00EA4"/>
    <w:rsid w:val="00F018C4"/>
    <w:rsid w:val="00F0538A"/>
    <w:rsid w:val="00F06F9E"/>
    <w:rsid w:val="00F07BF4"/>
    <w:rsid w:val="00F154F0"/>
    <w:rsid w:val="00F16ED3"/>
    <w:rsid w:val="00F21328"/>
    <w:rsid w:val="00F22081"/>
    <w:rsid w:val="00F25A7A"/>
    <w:rsid w:val="00F26FD3"/>
    <w:rsid w:val="00F309D8"/>
    <w:rsid w:val="00F31289"/>
    <w:rsid w:val="00F335D8"/>
    <w:rsid w:val="00F40445"/>
    <w:rsid w:val="00F51E37"/>
    <w:rsid w:val="00F52572"/>
    <w:rsid w:val="00F54015"/>
    <w:rsid w:val="00F708A5"/>
    <w:rsid w:val="00F731C3"/>
    <w:rsid w:val="00F74167"/>
    <w:rsid w:val="00F7473A"/>
    <w:rsid w:val="00F82CAA"/>
    <w:rsid w:val="00F8322E"/>
    <w:rsid w:val="00F8599F"/>
    <w:rsid w:val="00F90ADE"/>
    <w:rsid w:val="00F973AC"/>
    <w:rsid w:val="00F97DEA"/>
    <w:rsid w:val="00FA3182"/>
    <w:rsid w:val="00FA5399"/>
    <w:rsid w:val="00FB2104"/>
    <w:rsid w:val="00FB478B"/>
    <w:rsid w:val="00FB65B6"/>
    <w:rsid w:val="00FB7EFD"/>
    <w:rsid w:val="00FC10DE"/>
    <w:rsid w:val="00FC30AF"/>
    <w:rsid w:val="00FC47B3"/>
    <w:rsid w:val="00FC7622"/>
    <w:rsid w:val="00FC7B67"/>
    <w:rsid w:val="00FD1B52"/>
    <w:rsid w:val="00FD2582"/>
    <w:rsid w:val="00FE0F15"/>
    <w:rsid w:val="00FE3532"/>
    <w:rsid w:val="00FE4768"/>
    <w:rsid w:val="00FE76FE"/>
    <w:rsid w:val="00FF40FD"/>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FC70DC"/>
  <w15:chartTrackingRefBased/>
  <w15:docId w15:val="{95278BC0-4726-4E7B-AEEC-840D776B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72D7"/>
    <w:pPr>
      <w:suppressAutoHyphens/>
      <w:spacing w:after="60"/>
      <w:jc w:val="both"/>
    </w:pPr>
    <w:rPr>
      <w:rFonts w:ascii="Arial" w:hAnsi="Arial" w:cs="Arial"/>
      <w:sz w:val="22"/>
      <w:szCs w:val="24"/>
      <w:lang w:val="en-GB" w:eastAsia="zh-CN"/>
    </w:rPr>
  </w:style>
  <w:style w:type="paragraph" w:styleId="Heading1">
    <w:name w:val="heading 1"/>
    <w:basedOn w:val="Normal"/>
    <w:next w:val="Normal"/>
    <w:qFormat/>
    <w:pPr>
      <w:keepNext/>
      <w:numPr>
        <w:numId w:val="1"/>
      </w:numPr>
      <w:pBdr>
        <w:top w:val="single" w:sz="4" w:space="1" w:color="000000"/>
        <w:left w:val="none" w:sz="0" w:space="0" w:color="000000"/>
        <w:bottom w:val="none" w:sz="0" w:space="0" w:color="000000"/>
        <w:right w:val="none" w:sz="0" w:space="0" w:color="000000"/>
      </w:pBdr>
      <w:spacing w:before="104" w:after="226"/>
      <w:outlineLvl w:val="0"/>
    </w:pPr>
    <w:rPr>
      <w:rFonts w:ascii="Century Gothic" w:hAnsi="Century Gothic" w:cs="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cs="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cs="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pPr>
      <w:keepNext/>
      <w:pBdr>
        <w:top w:val="single" w:sz="4" w:space="1" w:color="000000"/>
        <w:left w:val="single" w:sz="4" w:space="4" w:color="000000"/>
        <w:bottom w:val="single" w:sz="4" w:space="1" w:color="000000"/>
        <w:right w:val="single" w:sz="4" w:space="4" w:color="000000"/>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lfaen" w:hAnsi="Sylfaen" w:cs="Sylfaen" w:hint="default"/>
      <w:lang w:val="hr-BA"/>
    </w:rPr>
  </w:style>
  <w:style w:type="character" w:customStyle="1" w:styleId="WW8Num2z0">
    <w:name w:val="WW8Num2z0"/>
    <w:rPr>
      <w:rFonts w:ascii="Wingdings" w:hAnsi="Wingdings" w:cs="Wingdings" w:hint="default"/>
      <w:sz w:val="20"/>
      <w:szCs w:val="20"/>
      <w:lang w:val="hr-BA"/>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Calibri" w:eastAsia="Noto Sans CJK SC Regular" w:hAnsi="Calibri" w:cs="Calibri"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rPr>
      <w:rFonts w:ascii="Symbol" w:hAnsi="Symbol" w:cs="Symbol" w:hint="default"/>
      <w:sz w:val="18"/>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hint="default"/>
      <w:b/>
      <w:i/>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sz w:val="20"/>
      <w:szCs w:val="20"/>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Calibri" w:hAnsi="Calibri" w:cs="Calibri"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hint="default"/>
      <w:sz w:val="20"/>
      <w:szCs w:val="20"/>
      <w:lang w:val="sr-Latn-ME"/>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hint="default"/>
      <w:color w:val="00000A"/>
      <w:sz w:val="20"/>
      <w:szCs w:val="20"/>
      <w:lang w:val="sr-Latn-ME"/>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sz w:val="20"/>
      <w:szCs w:val="20"/>
      <w:lang w:val="sr-Latn-ME"/>
    </w:rPr>
  </w:style>
  <w:style w:type="character" w:customStyle="1" w:styleId="WW8Num14z3">
    <w:name w:val="WW8Num14z3"/>
    <w:rPr>
      <w:rFonts w:ascii="Symbol" w:hAnsi="Symbol" w:cs="Symbol" w:hint="default"/>
      <w:sz w:val="20"/>
      <w:szCs w:val="20"/>
      <w:lang w:val="sr-Latn-ME"/>
    </w:rPr>
  </w:style>
  <w:style w:type="character" w:customStyle="1" w:styleId="WW8Num15z0">
    <w:name w:val="WW8Num15z0"/>
    <w:rPr>
      <w:rFonts w:ascii="Calibri" w:eastAsia="Noto Sans CJK SC Regular" w:hAnsi="Calibri" w:cs="Calibri" w:hint="default"/>
      <w:sz w:val="20"/>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sz w:val="20"/>
      <w:szCs w:val="20"/>
      <w:lang w:val="bs-Latn-BA"/>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sz w:val="20"/>
      <w:szCs w:val="20"/>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sz w:val="20"/>
      <w:szCs w:val="20"/>
      <w:lang w:val="bs-Latn-BA"/>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Wingdings" w:hAnsi="Wingdings" w:cs="Wingdings" w:hint="default"/>
      <w:sz w:val="20"/>
      <w:szCs w:val="20"/>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sz w:val="20"/>
      <w:szCs w:val="20"/>
      <w:lang w:val="bs-Latn-BA"/>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Arial" w:hAnsi="Arial" w:cs="Arial"/>
      <w:sz w:val="20"/>
      <w:szCs w:val="20"/>
      <w:lang w:val="sr-Latn-M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z w:val="20"/>
      <w:szCs w:val="20"/>
      <w:lang w:val="bs-Latn-BA"/>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sz w:val="20"/>
      <w:szCs w:val="20"/>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sz w:val="20"/>
      <w:szCs w:val="20"/>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Arial" w:eastAsia="Arial" w:hAnsi="Arial" w:cs="Arial" w:hint="default"/>
      <w:sz w:val="20"/>
      <w:szCs w:val="20"/>
    </w:rPr>
  </w:style>
  <w:style w:type="character" w:customStyle="1" w:styleId="WW8Num30z1">
    <w:name w:val="WW8Num30z1"/>
    <w:rPr>
      <w:rFonts w:ascii="Courier New" w:eastAsia="Noto Sans CJK SC Regular" w:hAnsi="Courier New" w:cs="Courier New" w:hint="default"/>
      <w:sz w:val="20"/>
      <w:szCs w:val="20"/>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styleId="Emphasis">
    <w:name w:val="Emphasis"/>
    <w:qFormat/>
    <w:rPr>
      <w:i/>
      <w:iCs/>
    </w:rPr>
  </w:style>
  <w:style w:type="character" w:customStyle="1" w:styleId="FootnoteCharacters">
    <w:name w:val="Footnote Characters"/>
    <w:rPr>
      <w:rFonts w:ascii="Arial" w:hAnsi="Arial" w:cs="Arial"/>
      <w:sz w:val="18"/>
      <w:vertAlign w:val="superscript"/>
    </w:rPr>
  </w:style>
  <w:style w:type="character" w:customStyle="1" w:styleId="CommentTextChar">
    <w:name w:val="Comment Text Char"/>
    <w:uiPriority w:val="99"/>
    <w:rPr>
      <w:rFonts w:ascii="Arial" w:hAnsi="Arial" w:cs="Arial"/>
      <w:sz w:val="22"/>
      <w:lang w:val="en-GB"/>
    </w:rPr>
  </w:style>
  <w:style w:type="character" w:customStyle="1" w:styleId="HeaderChar">
    <w:name w:val="Header Char"/>
    <w:uiPriority w:val="99"/>
    <w:rPr>
      <w:rFonts w:ascii="Arial" w:hAnsi="Arial" w:cs="Arial"/>
      <w:sz w:val="22"/>
      <w:szCs w:val="24"/>
      <w:lang w:val="en-GB"/>
    </w:rPr>
  </w:style>
  <w:style w:type="character" w:customStyle="1" w:styleId="MediumGrid11">
    <w:name w:val="Medium Grid 11"/>
    <w:rPr>
      <w:color w:val="808080"/>
    </w:rPr>
  </w:style>
  <w:style w:type="character" w:customStyle="1" w:styleId="FooterChar">
    <w:name w:val="Footer Char"/>
    <w:uiPriority w:val="99"/>
    <w:rPr>
      <w:rFonts w:ascii="Arial" w:hAnsi="Arial" w:cs="Arial"/>
      <w:sz w:val="22"/>
      <w:szCs w:val="24"/>
      <w:lang w:val="en-GB"/>
    </w:rPr>
  </w:style>
  <w:style w:type="character" w:customStyle="1" w:styleId="FootnoteTextChar">
    <w:name w:val="Footnote Text Char"/>
    <w:rPr>
      <w:rFonts w:ascii="Courier" w:hAnsi="Courier" w:cs="Courier"/>
      <w:sz w:val="22"/>
    </w:rPr>
  </w:style>
  <w:style w:type="character" w:customStyle="1" w:styleId="EndnoteTextChar">
    <w:name w:val="Endnote Text Char"/>
    <w:rPr>
      <w:rFonts w:ascii="Arial" w:hAnsi="Arial" w:cs="Arial"/>
      <w:lang w:val="en-GB"/>
    </w:rPr>
  </w:style>
  <w:style w:type="character" w:customStyle="1" w:styleId="EndnoteCharacters">
    <w:name w:val="Endnote Characters"/>
    <w:rPr>
      <w:vertAlign w:val="superscript"/>
    </w:rPr>
  </w:style>
  <w:style w:type="character" w:customStyle="1" w:styleId="hps">
    <w:name w:val="hps"/>
  </w:style>
  <w:style w:type="character" w:styleId="Strong">
    <w:name w:val="Strong"/>
    <w:qFormat/>
    <w:rPr>
      <w:b/>
      <w:bCs/>
    </w:rPr>
  </w:style>
  <w:style w:type="character" w:customStyle="1" w:styleId="Heading1Char">
    <w:name w:val="Heading 1 Char"/>
    <w:rPr>
      <w:rFonts w:ascii="Century Gothic" w:hAnsi="Century Gothic" w:cs="Century Gothic"/>
      <w:b/>
      <w:smallCaps/>
      <w:spacing w:val="-2"/>
      <w:sz w:val="28"/>
      <w:lang w:val="en-GB"/>
    </w:rPr>
  </w:style>
  <w:style w:type="paragraph" w:customStyle="1" w:styleId="Heading">
    <w:name w:val="Heading"/>
    <w:basedOn w:val="Normal"/>
    <w:next w:val="BodyText"/>
    <w:pPr>
      <w:pBdr>
        <w:top w:val="single" w:sz="4" w:space="1" w:color="000000"/>
        <w:left w:val="single" w:sz="4" w:space="4" w:color="000000"/>
        <w:bottom w:val="single" w:sz="4" w:space="1" w:color="000000"/>
        <w:right w:val="single" w:sz="4" w:space="4" w:color="000000"/>
      </w:pBdr>
      <w:spacing w:before="240"/>
      <w:jc w:val="center"/>
    </w:pPr>
    <w:rPr>
      <w:b/>
      <w:bCs/>
      <w:kern w:val="1"/>
      <w:sz w:val="32"/>
      <w:szCs w:val="32"/>
    </w:rPr>
  </w:style>
  <w:style w:type="paragraph" w:styleId="BodyText">
    <w:name w:val="Body Text"/>
    <w:basedOn w:val="Normal"/>
    <w:pPr>
      <w:pBdr>
        <w:top w:val="none" w:sz="0" w:space="0" w:color="000000"/>
        <w:left w:val="none" w:sz="0" w:space="0" w:color="000000"/>
        <w:bottom w:val="single" w:sz="4" w:space="1" w:color="000000"/>
        <w:right w:val="none" w:sz="0" w:space="0" w:color="000000"/>
      </w:pBdr>
    </w:pPr>
    <w:rPr>
      <w:rFonts w:ascii="Arial Narrow" w:hAnsi="Arial Narrow" w:cs="Arial Narrow"/>
      <w:i/>
      <w:iCs/>
    </w:rPr>
  </w:style>
  <w:style w:type="paragraph" w:styleId="List">
    <w:name w:val="List"/>
    <w:basedOn w:val="BodyText"/>
    <w:rPr>
      <w:rFonts w:cs="FreeSans"/>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FreeSans"/>
    </w:rPr>
  </w:style>
  <w:style w:type="paragraph" w:styleId="Header">
    <w:name w:val="heade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FootnoteText">
    <w:name w:val="footnote text"/>
    <w:basedOn w:val="Normal"/>
    <w:pPr>
      <w:widowControl w:val="0"/>
    </w:pPr>
    <w:rPr>
      <w:rFonts w:ascii="Courier" w:hAnsi="Courier" w:cs="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paragraph" w:styleId="BodyText2">
    <w:name w:val="Body Text 2"/>
    <w:basedOn w:val="Normal"/>
    <w:pPr>
      <w:spacing w:before="120" w:after="120"/>
    </w:pPr>
    <w:rPr>
      <w:rFonts w:ascii="Arial Narrow" w:hAnsi="Arial Narrow" w:cs="Arial Narrow"/>
    </w:rPr>
  </w:style>
  <w:style w:type="paragraph" w:styleId="BalloonText">
    <w:name w:val="Balloon Text"/>
    <w:basedOn w:val="Normal"/>
    <w:rPr>
      <w:rFonts w:ascii="Tahoma" w:hAnsi="Tahoma" w:cs="Tahoma"/>
      <w:sz w:val="16"/>
      <w:szCs w:val="16"/>
    </w:rPr>
  </w:style>
  <w:style w:type="paragraph" w:styleId="CommentText">
    <w:name w:val="annotation text"/>
    <w:basedOn w:val="Normal"/>
    <w:uiPriority w:val="99"/>
    <w:rPr>
      <w:szCs w:val="20"/>
    </w:rPr>
  </w:style>
  <w:style w:type="paragraph" w:styleId="CommentSubject">
    <w:name w:val="annotation subject"/>
    <w:basedOn w:val="CommentText"/>
    <w:next w:val="CommentText"/>
    <w:rPr>
      <w:b/>
      <w:bCs/>
    </w:rPr>
  </w:style>
  <w:style w:type="paragraph" w:styleId="NormalWeb">
    <w:name w:val="Normal (Web)"/>
    <w:basedOn w:val="Normal"/>
    <w:pPr>
      <w:spacing w:before="280" w:after="280"/>
    </w:pPr>
    <w:rPr>
      <w:rFonts w:ascii="Times New Roman" w:hAnsi="Times New Roman" w:cs="Times New Roman"/>
      <w:sz w:val="24"/>
      <w:lang w:val="en-US"/>
    </w:rPr>
  </w:style>
  <w:style w:type="paragraph" w:customStyle="1" w:styleId="Char">
    <w:name w:val="Char"/>
    <w:basedOn w:val="Heading2"/>
    <w:pPr>
      <w:pageBreakBefore/>
      <w:tabs>
        <w:tab w:val="left" w:pos="850"/>
        <w:tab w:val="left" w:pos="1191"/>
        <w:tab w:val="left" w:pos="1531"/>
      </w:tabs>
      <w:ind w:left="0"/>
      <w:jc w:val="center"/>
    </w:pPr>
    <w:rPr>
      <w:rFonts w:ascii="Tahoma" w:hAnsi="Tahoma" w:cs="Tahoma"/>
      <w:bCs w:val="0"/>
      <w:color w:val="FFFFFF"/>
      <w:spacing w:val="20"/>
      <w:szCs w:val="22"/>
    </w:rPr>
  </w:style>
  <w:style w:type="paragraph" w:customStyle="1" w:styleId="ColorfulList-Accent11">
    <w:name w:val="Colorful List - Accent 11"/>
    <w:basedOn w:val="Normal"/>
    <w:pPr>
      <w:spacing w:after="0"/>
      <w:ind w:left="720"/>
      <w:jc w:val="left"/>
    </w:pPr>
    <w:rPr>
      <w:rFonts w:ascii="Times New Roman" w:hAnsi="Times New Roman" w:cs="Times New Roman"/>
      <w:sz w:val="24"/>
      <w:lang w:val="en-US"/>
    </w:rPr>
  </w:style>
  <w:style w:type="paragraph" w:customStyle="1" w:styleId="CharCharChar1">
    <w:name w:val="Char Char Char1"/>
    <w:basedOn w:val="Normal"/>
    <w:pPr>
      <w:spacing w:after="160" w:line="240" w:lineRule="exact"/>
      <w:jc w:val="left"/>
    </w:pPr>
    <w:rPr>
      <w:sz w:val="20"/>
      <w:szCs w:val="20"/>
      <w:lang w:val="en-US"/>
    </w:rPr>
  </w:style>
  <w:style w:type="paragraph" w:customStyle="1" w:styleId="ColorfulShading-Accent11">
    <w:name w:val="Colorful Shading - Accent 11"/>
    <w:pPr>
      <w:suppressAutoHyphens/>
    </w:pPr>
    <w:rPr>
      <w:rFonts w:ascii="Arial" w:hAnsi="Arial" w:cs="Arial"/>
      <w:sz w:val="22"/>
      <w:szCs w:val="24"/>
      <w:lang w:val="en-GB" w:eastAsia="zh-CN"/>
    </w:rPr>
  </w:style>
  <w:style w:type="paragraph" w:styleId="ListParagraph">
    <w:name w:val="List Paragraph"/>
    <w:basedOn w:val="Normal"/>
    <w:uiPriority w:val="34"/>
    <w:qFormat/>
    <w:pPr>
      <w:ind w:left="720"/>
    </w:pPr>
  </w:style>
  <w:style w:type="paragraph" w:styleId="EndnoteText">
    <w:name w:val="endnote text"/>
    <w:basedOn w:val="Normal"/>
    <w:rPr>
      <w:sz w:val="20"/>
      <w:szCs w:val="20"/>
    </w:rPr>
  </w:style>
  <w:style w:type="paragraph" w:styleId="NoSpacing">
    <w:name w:val="No Spacing"/>
    <w:qFormat/>
    <w:pPr>
      <w:suppressAutoHyphens/>
      <w:jc w:val="both"/>
    </w:pPr>
    <w:rPr>
      <w:rFonts w:ascii="Arial" w:hAnsi="Arial" w:cs="Arial"/>
      <w:sz w:val="22"/>
      <w:szCs w:val="24"/>
      <w:lang w:val="en-GB" w:eastAsia="zh-CN"/>
    </w:rPr>
  </w:style>
  <w:style w:type="paragraph" w:customStyle="1" w:styleId="Standard">
    <w:name w:val="Standard"/>
    <w:pPr>
      <w:suppressAutoHyphens/>
      <w:textAlignment w:val="baseline"/>
    </w:pPr>
    <w:rPr>
      <w:rFonts w:ascii="Liberation Serif" w:eastAsia="Noto Sans CJK SC Regular" w:hAnsi="Liberation Serif" w:cs="FreeSans"/>
      <w:kern w:val="1"/>
      <w:sz w:val="24"/>
      <w:szCs w:val="24"/>
      <w:lang w:eastAsia="zh-CN" w:bidi="hi-IN"/>
    </w:rPr>
  </w:style>
  <w:style w:type="paragraph" w:styleId="ListBullet">
    <w:name w:val="List Bullet"/>
    <w:basedOn w:val="ListParagraph"/>
    <w:pPr>
      <w:numPr>
        <w:numId w:val="10"/>
      </w:numPr>
      <w:spacing w:after="0"/>
      <w:jc w:val="left"/>
    </w:pPr>
    <w:rPr>
      <w:rFonts w:ascii="Calibri" w:hAnsi="Calibri" w:cs="Calibri"/>
      <w:lang w:val="bs-Latn-BA"/>
    </w:rPr>
  </w:style>
  <w:style w:type="paragraph" w:customStyle="1" w:styleId="FrameContents">
    <w:name w:val="Frame Contents"/>
    <w:basedOn w:val="Normal"/>
    <w:rPr>
      <w:rFonts w:ascii="Calibri" w:hAnsi="Calibri" w:cs="Calibri"/>
      <w:color w:val="00000A"/>
      <w:lang w:val="en-US"/>
    </w:rPr>
  </w:style>
  <w:style w:type="paragraph" w:customStyle="1" w:styleId="gmail-western">
    <w:name w:val="gmail-western"/>
    <w:basedOn w:val="Normal"/>
    <w:pPr>
      <w:spacing w:before="280" w:after="280"/>
      <w:jc w:val="left"/>
    </w:pPr>
    <w:rPr>
      <w:rFonts w:ascii="Times New Roman" w:eastAsia="Calibri" w:hAnsi="Times New Roman" w:cs="Times New Roman"/>
      <w:sz w:val="24"/>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D1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utabeli">
    <w:name w:val="Tekst u tabeli"/>
    <w:basedOn w:val="BodyText"/>
    <w:rsid w:val="009830C3"/>
    <w:pPr>
      <w:pBdr>
        <w:top w:val="none" w:sz="0" w:space="0" w:color="auto"/>
        <w:left w:val="none" w:sz="0" w:space="0" w:color="auto"/>
        <w:bottom w:val="none" w:sz="0" w:space="0" w:color="auto"/>
        <w:right w:val="none" w:sz="0" w:space="0" w:color="auto"/>
      </w:pBdr>
      <w:suppressAutoHyphens w:val="0"/>
      <w:spacing w:before="40" w:after="40"/>
      <w:jc w:val="left"/>
    </w:pPr>
    <w:rPr>
      <w:rFonts w:ascii="Cambria" w:hAnsi="Cambria" w:cs="Times New Roman"/>
      <w:i w:val="0"/>
      <w:iCs w:val="0"/>
      <w:color w:val="5A5A5A"/>
      <w:sz w:val="20"/>
      <w:szCs w:val="20"/>
      <w:lang w:val="bs-Latn-BA"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23546">
      <w:bodyDiv w:val="1"/>
      <w:marLeft w:val="0"/>
      <w:marRight w:val="0"/>
      <w:marTop w:val="0"/>
      <w:marBottom w:val="0"/>
      <w:divBdr>
        <w:top w:val="none" w:sz="0" w:space="0" w:color="auto"/>
        <w:left w:val="none" w:sz="0" w:space="0" w:color="auto"/>
        <w:bottom w:val="none" w:sz="0" w:space="0" w:color="auto"/>
        <w:right w:val="none" w:sz="0" w:space="0" w:color="auto"/>
      </w:divBdr>
    </w:div>
    <w:div w:id="397940612">
      <w:bodyDiv w:val="1"/>
      <w:marLeft w:val="0"/>
      <w:marRight w:val="0"/>
      <w:marTop w:val="0"/>
      <w:marBottom w:val="0"/>
      <w:divBdr>
        <w:top w:val="none" w:sz="0" w:space="0" w:color="auto"/>
        <w:left w:val="none" w:sz="0" w:space="0" w:color="auto"/>
        <w:bottom w:val="none" w:sz="0" w:space="0" w:color="auto"/>
        <w:right w:val="none" w:sz="0" w:space="0" w:color="auto"/>
      </w:divBdr>
    </w:div>
    <w:div w:id="500655719">
      <w:bodyDiv w:val="1"/>
      <w:marLeft w:val="0"/>
      <w:marRight w:val="0"/>
      <w:marTop w:val="0"/>
      <w:marBottom w:val="0"/>
      <w:divBdr>
        <w:top w:val="none" w:sz="0" w:space="0" w:color="auto"/>
        <w:left w:val="none" w:sz="0" w:space="0" w:color="auto"/>
        <w:bottom w:val="none" w:sz="0" w:space="0" w:color="auto"/>
        <w:right w:val="none" w:sz="0" w:space="0" w:color="auto"/>
      </w:divBdr>
    </w:div>
    <w:div w:id="674116863">
      <w:bodyDiv w:val="1"/>
      <w:marLeft w:val="0"/>
      <w:marRight w:val="0"/>
      <w:marTop w:val="0"/>
      <w:marBottom w:val="0"/>
      <w:divBdr>
        <w:top w:val="none" w:sz="0" w:space="0" w:color="auto"/>
        <w:left w:val="none" w:sz="0" w:space="0" w:color="auto"/>
        <w:bottom w:val="none" w:sz="0" w:space="0" w:color="auto"/>
        <w:right w:val="none" w:sz="0" w:space="0" w:color="auto"/>
      </w:divBdr>
    </w:div>
    <w:div w:id="786584833">
      <w:bodyDiv w:val="1"/>
      <w:marLeft w:val="0"/>
      <w:marRight w:val="0"/>
      <w:marTop w:val="0"/>
      <w:marBottom w:val="0"/>
      <w:divBdr>
        <w:top w:val="none" w:sz="0" w:space="0" w:color="auto"/>
        <w:left w:val="none" w:sz="0" w:space="0" w:color="auto"/>
        <w:bottom w:val="none" w:sz="0" w:space="0" w:color="auto"/>
        <w:right w:val="none" w:sz="0" w:space="0" w:color="auto"/>
      </w:divBdr>
    </w:div>
    <w:div w:id="801264014">
      <w:bodyDiv w:val="1"/>
      <w:marLeft w:val="0"/>
      <w:marRight w:val="0"/>
      <w:marTop w:val="0"/>
      <w:marBottom w:val="0"/>
      <w:divBdr>
        <w:top w:val="none" w:sz="0" w:space="0" w:color="auto"/>
        <w:left w:val="none" w:sz="0" w:space="0" w:color="auto"/>
        <w:bottom w:val="none" w:sz="0" w:space="0" w:color="auto"/>
        <w:right w:val="none" w:sz="0" w:space="0" w:color="auto"/>
      </w:divBdr>
    </w:div>
    <w:div w:id="913392815">
      <w:bodyDiv w:val="1"/>
      <w:marLeft w:val="0"/>
      <w:marRight w:val="0"/>
      <w:marTop w:val="0"/>
      <w:marBottom w:val="0"/>
      <w:divBdr>
        <w:top w:val="none" w:sz="0" w:space="0" w:color="auto"/>
        <w:left w:val="none" w:sz="0" w:space="0" w:color="auto"/>
        <w:bottom w:val="none" w:sz="0" w:space="0" w:color="auto"/>
        <w:right w:val="none" w:sz="0" w:space="0" w:color="auto"/>
      </w:divBdr>
    </w:div>
    <w:div w:id="1006904750">
      <w:bodyDiv w:val="1"/>
      <w:marLeft w:val="0"/>
      <w:marRight w:val="0"/>
      <w:marTop w:val="0"/>
      <w:marBottom w:val="0"/>
      <w:divBdr>
        <w:top w:val="none" w:sz="0" w:space="0" w:color="auto"/>
        <w:left w:val="none" w:sz="0" w:space="0" w:color="auto"/>
        <w:bottom w:val="none" w:sz="0" w:space="0" w:color="auto"/>
        <w:right w:val="none" w:sz="0" w:space="0" w:color="auto"/>
      </w:divBdr>
    </w:div>
    <w:div w:id="20163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Summary xmlns="f1161f5b-24a3-4c2d-bc81-44cb9325e8ee" xsi:nil="true"/>
    <UNDPPublishedDate xmlns="f1161f5b-24a3-4c2d-bc81-44cb9325e8ee">2012-04-05T00:00:00+00:00</UNDPPublishedDate>
    <_dlc_DocId xmlns="f1161f5b-24a3-4c2d-bc81-44cb9325e8ee">ATLASPDC-4-143053</_dlc_DocId>
    <TaxCatchAll xmlns="1ed4137b-41b2-488b-8250-6d369ec27664">
      <Value>763</Value>
      <Value>1526</Value>
      <Value>232</Value>
      <Value>1110</Value>
      <Value>1533</Value>
      <Value>1</Value>
    </TaxCatchAll>
    <_dlc_DocIdUrl xmlns="f1161f5b-24a3-4c2d-bc81-44cb9325e8ee">
      <Url>https://info.undp.org/docs/pdc/_layouts/DocIdRedir.aspx?ID=ATLASPDC-4-143053</Url>
      <Description>ATLASPDC-4-143053</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TermInfo xmlns="http://schemas.microsoft.com/office/infopath/2007/PartnerControls">
          <TermName xmlns="http://schemas.microsoft.com/office/infopath/2007/PartnerControls">Montenegro</TermName>
          <TermId xmlns="http://schemas.microsoft.com/office/infopath/2007/PartnerControls">5152fafb-6870-4708-ae51-18265c91a86a</TermId>
        </TermInfo>
      </Terms>
    </UNDPCountryTaxHTField0>
    <UndpOUCode xmlns="1ed4137b-41b2-488b-8250-6d369ec27664">MNE</UndpOUCode>
    <PDC_x0020_Document_x0020_Category xmlns="f1161f5b-24a3-4c2d-bc81-44cb9325e8ee">Project</PDC_x0020_Document_x0020_Category>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Document_x0020_Coverage_x0020_Period_x0020_Start_x0020_Date xmlns="f1161f5b-24a3-4c2d-bc81-44cb9325e8ee">2018-10-17T04:00:00+00:00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00103594</UndpProjectNo>
    <UndpDocStatus xmlns="1ed4137b-41b2-488b-8250-6d369ec27664">Final</UndpDocStatus>
    <Outcome1 xmlns="f1161f5b-24a3-4c2d-bc81-44cb9325e8ee">00105546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MNE</TermName>
          <TermId xmlns="http://schemas.microsoft.com/office/infopath/2007/PartnerControls">9ee3332f-6fe8-4d8f-9979-fa72f0581153</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8937EDD-D166-4F6E-BFC6-C0F5295D4E79}">
  <ds:schemaRefs>
    <ds:schemaRef ds:uri="http://schemas.openxmlformats.org/officeDocument/2006/bibliography"/>
  </ds:schemaRefs>
</ds:datastoreItem>
</file>

<file path=customXml/itemProps2.xml><?xml version="1.0" encoding="utf-8"?>
<ds:datastoreItem xmlns:ds="http://schemas.openxmlformats.org/officeDocument/2006/customXml" ds:itemID="{E1B2262E-D7F2-4411-954A-F2F34B2F66CB}"/>
</file>

<file path=customXml/itemProps3.xml><?xml version="1.0" encoding="utf-8"?>
<ds:datastoreItem xmlns:ds="http://schemas.openxmlformats.org/officeDocument/2006/customXml" ds:itemID="{21C0AB10-B910-4F37-A028-789F9E215E4E}"/>
</file>

<file path=customXml/itemProps4.xml><?xml version="1.0" encoding="utf-8"?>
<ds:datastoreItem xmlns:ds="http://schemas.openxmlformats.org/officeDocument/2006/customXml" ds:itemID="{1094DB9B-CD7E-4212-9D68-B2D0CFA9407B}"/>
</file>

<file path=customXml/itemProps5.xml><?xml version="1.0" encoding="utf-8"?>
<ds:datastoreItem xmlns:ds="http://schemas.openxmlformats.org/officeDocument/2006/customXml" ds:itemID="{4B84982A-FE8D-4629-87F2-27FA241BD74A}"/>
</file>

<file path=customXml/itemProps6.xml><?xml version="1.0" encoding="utf-8"?>
<ds:datastoreItem xmlns:ds="http://schemas.openxmlformats.org/officeDocument/2006/customXml" ds:itemID="{A06A9A06-5652-475B-B82F-32694CADF651}"/>
</file>

<file path=docProps/app.xml><?xml version="1.0" encoding="utf-8"?>
<Properties xmlns="http://schemas.openxmlformats.org/officeDocument/2006/extended-properties" xmlns:vt="http://schemas.openxmlformats.org/officeDocument/2006/docPropsVTypes">
  <Template>Normal</Template>
  <TotalTime>16</TotalTime>
  <Pages>4</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Project Document Template</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
  <cp:keywords/>
  <dc:description/>
  <cp:lastModifiedBy>Dusanka Milakovic</cp:lastModifiedBy>
  <cp:revision>7</cp:revision>
  <cp:lastPrinted>2018-06-19T06:16:00Z</cp:lastPrinted>
  <dcterms:created xsi:type="dcterms:W3CDTF">2020-10-29T11:36:00Z</dcterms:created>
  <dcterms:modified xsi:type="dcterms:W3CDTF">2021-12-06T10:22:00Z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Focalpoint">
    <vt:lpwstr>309;#UNDPHQ\dien.le</vt:lpwstr>
  </property>
  <property fmtid="{D5CDD505-2E9C-101B-9397-08002B2CF9AE}" pid="4" name="Order">
    <vt:lpwstr>6700.00000000000</vt:lpwstr>
  </property>
  <property fmtid="{D5CDD505-2E9C-101B-9397-08002B2CF9AE}" pid="5" name="TaxCatchAll">
    <vt:lpwstr>46;#Project Document|bf9937c4-130a-45b8-a7c6-11b0f1a350eb</vt:lpwstr>
  </property>
  <property fmtid="{D5CDD505-2E9C-101B-9397-08002B2CF9AE}" pid="6" name="Type of document">
    <vt:lpwstr/>
  </property>
  <property fmtid="{D5CDD505-2E9C-101B-9397-08002B2CF9AE}" pid="7" name="UNDPActualReviewDate">
    <vt:lpwstr/>
  </property>
  <property fmtid="{D5CDD505-2E9C-101B-9397-08002B2CF9AE}" pid="8" name="UNDPApplicability">
    <vt:lpwstr>All UNDP projects</vt:lpwstr>
  </property>
  <property fmtid="{D5CDD505-2E9C-101B-9397-08002B2CF9AE}" pid="9" name="UNDPCreator">
    <vt:lpwstr>266;#UNDPHQ\judith.puyat-magnaye</vt:lpwstr>
  </property>
  <property fmtid="{D5CDD505-2E9C-101B-9397-08002B2CF9AE}" pid="10" name="UNDPEffectiveDate">
    <vt:lpwstr>2012-04-05T00:00:00Z</vt:lpwstr>
  </property>
  <property fmtid="{D5CDD505-2E9C-101B-9397-08002B2CF9AE}" pid="11" name="UNDPIsPartOf">
    <vt:lpwstr/>
  </property>
  <property fmtid="{D5CDD505-2E9C-101B-9397-08002B2CF9AE}" pid="12" name="UNDPIssuanceDate">
    <vt:lpwstr>2012-04-05T00:00:00Z</vt:lpwstr>
  </property>
  <property fmtid="{D5CDD505-2E9C-101B-9397-08002B2CF9AE}" pid="13" name="UNDPPOPPFunctionalArea">
    <vt:lpwstr>Programme and Project</vt:lpwstr>
  </property>
  <property fmtid="{D5CDD505-2E9C-101B-9397-08002B2CF9AE}" pid="14" name="UNDPPOPPKeywords">
    <vt:lpwstr>46;#Project Document|bf9937c4-130a-45b8-a7c6-11b0f1a350eb</vt:lpwstr>
  </property>
  <property fmtid="{D5CDD505-2E9C-101B-9397-08002B2CF9AE}" pid="15" name="UNDPPOPPKeywordsTaxHTField0">
    <vt:lpwstr>Project Document|bf9937c4-130a-45b8-a7c6-11b0f1a350eb</vt:lpwstr>
  </property>
  <property fmtid="{D5CDD505-2E9C-101B-9397-08002B2CF9AE}" pid="16" name="UNDPPOPPPrescriptiveContentSelection">
    <vt:lpwstr>Yes</vt:lpwstr>
  </property>
  <property fmtid="{D5CDD505-2E9C-101B-9397-08002B2CF9AE}" pid="17" name="UNDPPOPPProcess">
    <vt:lpwstr>Project Management</vt:lpwstr>
  </property>
  <property fmtid="{D5CDD505-2E9C-101B-9397-08002B2CF9AE}" pid="18" name="UNDPPOPPSubprocess">
    <vt:lpwstr>Initiating a Project</vt:lpwstr>
  </property>
  <property fmtid="{D5CDD505-2E9C-101B-9397-08002B2CF9AE}" pid="19" name="UNDPPOPPSubsubprocess">
    <vt:lpwstr/>
  </property>
  <property fmtid="{D5CDD505-2E9C-101B-9397-08002B2CF9AE}" pid="20" name="UNDPPOPPSubsubsubprocess">
    <vt:lpwstr/>
  </property>
  <property fmtid="{D5CDD505-2E9C-101B-9397-08002B2CF9AE}" pid="21" name="UNDPPlannedReviewDate">
    <vt:lpwstr>2013-04-05T00:00:00Z</vt:lpwstr>
  </property>
  <property fmtid="{D5CDD505-2E9C-101B-9397-08002B2CF9AE}" pid="22" name="UNDPPublishedDate">
    <vt:lpwstr>2012-04-05T00:00:00Z</vt:lpwstr>
  </property>
  <property fmtid="{D5CDD505-2E9C-101B-9397-08002B2CF9AE}" pid="23" name="UNDPResponsibleUnit">
    <vt:lpwstr>BDP/CDG</vt:lpwstr>
  </property>
  <property fmtid="{D5CDD505-2E9C-101B-9397-08002B2CF9AE}" pid="24" name="UNDPSubject">
    <vt:lpwstr/>
  </property>
  <property fmtid="{D5CDD505-2E9C-101B-9397-08002B2CF9AE}" pid="25" name="UNDPSummary">
    <vt:lpwstr/>
  </property>
  <property fmtid="{D5CDD505-2E9C-101B-9397-08002B2CF9AE}" pid="26" name="_dlc_DocId">
    <vt:lpwstr>UNDPGBL-229-67</vt:lpwstr>
  </property>
  <property fmtid="{D5CDD505-2E9C-101B-9397-08002B2CF9AE}" pid="27" name="_dlc_DocIdItemGuid">
    <vt:lpwstr>c1e8a5a5-79ff-41ff-bb44-da52d2649fe6</vt:lpwstr>
  </property>
  <property fmtid="{D5CDD505-2E9C-101B-9397-08002B2CF9AE}" pid="28" name="_dlc_DocIdUrl">
    <vt:lpwstr>https://intranet.undp.org/global/documents/_layouts/DocIdRedir.aspx?ID=UNDPGBL-229-67, UNDPGBL-229-67</vt:lpwstr>
  </property>
  <property fmtid="{D5CDD505-2E9C-101B-9397-08002B2CF9AE}" pid="29" name="display_urn:schemas-microsoft-com:office:office#Focalpoint">
    <vt:lpwstr>Dien Le</vt:lpwstr>
  </property>
  <property fmtid="{D5CDD505-2E9C-101B-9397-08002B2CF9AE}" pid="30" name="display_urn:schemas-microsoft-com:office:office#UNDPCreator">
    <vt:lpwstr>Judith Puyat-magnaye</vt:lpwstr>
  </property>
  <property fmtid="{D5CDD505-2E9C-101B-9397-08002B2CF9AE}" pid="31" name="UNDPCountry">
    <vt:lpwstr>1533;#Montenegro|5152fafb-6870-4708-ae51-18265c91a86a</vt:lpwstr>
  </property>
  <property fmtid="{D5CDD505-2E9C-101B-9397-08002B2CF9AE}" pid="32" name="UN Languages">
    <vt:lpwstr>1;#English|7f98b732-4b5b-4b70-ba90-a0eff09b5d2d</vt:lpwstr>
  </property>
  <property fmtid="{D5CDD505-2E9C-101B-9397-08002B2CF9AE}" pid="33" name="Operating Unit0">
    <vt:lpwstr>1526;#MNE|9ee3332f-6fe8-4d8f-9979-fa72f0581153</vt:lpwstr>
  </property>
  <property fmtid="{D5CDD505-2E9C-101B-9397-08002B2CF9AE}" pid="34" name="Atlas Document Status">
    <vt:lpwstr>763;#Draft|121d40a5-e62e-4d42-82e4-d6d12003de0a</vt:lpwstr>
  </property>
  <property fmtid="{D5CDD505-2E9C-101B-9397-08002B2CF9AE}" pid="35" name="Atlas Document Type">
    <vt:lpwstr>1110;#Prodoc|099f975e-b4d9-4bba-a499-dbcc387c61ad</vt:lpwstr>
  </property>
  <property fmtid="{D5CDD505-2E9C-101B-9397-08002B2CF9AE}" pid="36" name="eRegFilingCodeMM">
    <vt:lpwstr/>
  </property>
  <property fmtid="{D5CDD505-2E9C-101B-9397-08002B2CF9AE}" pid="37" name="UndpUnitMM">
    <vt:lpwstr/>
  </property>
  <property fmtid="{D5CDD505-2E9C-101B-9397-08002B2CF9AE}" pid="38" name="UNDPFocusAreas">
    <vt:lpwstr>232;#Poverty Reduction|c594d747-5b40-4db6-8895-68504210264c</vt:lpwstr>
  </property>
  <property fmtid="{D5CDD505-2E9C-101B-9397-08002B2CF9AE}" pid="39" name="UndpDocTypeMM">
    <vt:lpwstr/>
  </property>
  <property fmtid="{D5CDD505-2E9C-101B-9397-08002B2CF9AE}" pid="40" name="UNDPDocumentCategory">
    <vt:lpwstr/>
  </property>
  <property fmtid="{D5CDD505-2E9C-101B-9397-08002B2CF9AE}" pid="41" name="DocumentSetDescription">
    <vt:lpwstr/>
  </property>
  <property fmtid="{D5CDD505-2E9C-101B-9397-08002B2CF9AE}" pid="42" name="UnitTaxHTField0">
    <vt:lpwstr/>
  </property>
  <property fmtid="{D5CDD505-2E9C-101B-9397-08002B2CF9AE}" pid="43" name="Unit">
    <vt:lpwstr/>
  </property>
  <property fmtid="{D5CDD505-2E9C-101B-9397-08002B2CF9AE}" pid="44" name="URL">
    <vt:lpwstr/>
  </property>
</Properties>
</file>